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988E" w14:textId="2A9A4A09" w:rsidR="00A626BD" w:rsidRPr="00107057" w:rsidRDefault="0073556B" w:rsidP="005844C6">
      <w:pPr>
        <w:jc w:val="right"/>
        <w:rPr>
          <w:rFonts w:cs="Arial"/>
          <w:b/>
          <w:sz w:val="32"/>
          <w:szCs w:val="32"/>
          <w:lang w:val="en-CA"/>
        </w:rPr>
      </w:pPr>
      <w:r>
        <w:rPr>
          <w:noProof/>
        </w:rPr>
        <w:drawing>
          <wp:inline distT="0" distB="0" distL="0" distR="0" wp14:anchorId="69E6C9A7" wp14:editId="693F46A4">
            <wp:extent cx="1482090" cy="1153508"/>
            <wp:effectExtent l="0" t="0" r="3810" b="8890"/>
            <wp:docPr id="3" name="Picture 3" descr="Image result for Ontar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ntario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7014" cy="1180689"/>
                    </a:xfrm>
                    <a:prstGeom prst="rect">
                      <a:avLst/>
                    </a:prstGeom>
                    <a:noFill/>
                    <a:ln>
                      <a:noFill/>
                    </a:ln>
                  </pic:spPr>
                </pic:pic>
              </a:graphicData>
            </a:graphic>
          </wp:inline>
        </w:drawing>
      </w:r>
    </w:p>
    <w:p w14:paraId="2CD53700" w14:textId="77777777" w:rsidR="00BD2345" w:rsidRDefault="00BD2345" w:rsidP="00D944CD">
      <w:pPr>
        <w:pStyle w:val="Heading1"/>
        <w:numPr>
          <w:ilvl w:val="0"/>
          <w:numId w:val="0"/>
        </w:numPr>
        <w:ind w:left="432"/>
        <w:jc w:val="center"/>
        <w:rPr>
          <w:sz w:val="36"/>
          <w:szCs w:val="36"/>
          <w:lang w:val="en-CA"/>
        </w:rPr>
        <w:sectPr w:rsidR="00BD2345" w:rsidSect="00DA3243">
          <w:footerReference w:type="default" r:id="rId15"/>
          <w:pgSz w:w="12240" w:h="15840"/>
          <w:pgMar w:top="1440" w:right="1800" w:bottom="1440" w:left="1800" w:header="720" w:footer="720" w:gutter="0"/>
          <w:pgNumType w:fmt="lowerRoman"/>
          <w:cols w:space="720"/>
          <w:docGrid w:linePitch="326"/>
        </w:sectPr>
      </w:pPr>
      <w:bookmarkStart w:id="0" w:name="_Toc17985921"/>
    </w:p>
    <w:p w14:paraId="56077B37" w14:textId="63281BDD" w:rsidR="0039057A" w:rsidRDefault="00CC1C49" w:rsidP="00D944CD">
      <w:pPr>
        <w:pStyle w:val="Heading1"/>
        <w:numPr>
          <w:ilvl w:val="0"/>
          <w:numId w:val="0"/>
        </w:numPr>
        <w:ind w:left="432"/>
        <w:jc w:val="center"/>
        <w:rPr>
          <w:b w:val="0"/>
          <w:sz w:val="36"/>
          <w:szCs w:val="36"/>
          <w:lang w:val="en-CA"/>
        </w:rPr>
      </w:pPr>
      <w:r>
        <w:rPr>
          <w:sz w:val="36"/>
          <w:szCs w:val="36"/>
          <w:lang w:val="en-CA"/>
        </w:rPr>
        <w:t>Ontario’s Sustainable Bait Management Strategy</w:t>
      </w:r>
      <w:bookmarkEnd w:id="0"/>
    </w:p>
    <w:p w14:paraId="49BBE363" w14:textId="1FAD3B96" w:rsidR="00706271" w:rsidRPr="00A626BD" w:rsidRDefault="00706271" w:rsidP="00706271">
      <w:pPr>
        <w:spacing w:after="600"/>
        <w:jc w:val="center"/>
        <w:rPr>
          <w:rFonts w:cs="Arial"/>
          <w:b/>
          <w:sz w:val="36"/>
          <w:szCs w:val="36"/>
          <w:lang w:val="en-CA"/>
        </w:rPr>
      </w:pPr>
      <w:r>
        <w:rPr>
          <w:rFonts w:cs="Arial"/>
          <w:b/>
          <w:sz w:val="36"/>
          <w:szCs w:val="36"/>
          <w:lang w:val="en-CA"/>
        </w:rPr>
        <w:t>20</w:t>
      </w:r>
      <w:r w:rsidR="00DE2F89">
        <w:rPr>
          <w:rFonts w:cs="Arial"/>
          <w:b/>
          <w:sz w:val="36"/>
          <w:szCs w:val="36"/>
          <w:lang w:val="en-CA"/>
        </w:rPr>
        <w:t>20</w:t>
      </w:r>
    </w:p>
    <w:p w14:paraId="780EE217" w14:textId="3BB6A7C8" w:rsidR="003A174A" w:rsidRDefault="003A174A" w:rsidP="0039057A">
      <w:pPr>
        <w:spacing w:after="600"/>
        <w:jc w:val="right"/>
        <w:rPr>
          <w:b/>
          <w:sz w:val="32"/>
          <w:lang w:val="en-CA"/>
        </w:rPr>
      </w:pPr>
      <w:r>
        <w:rPr>
          <w:b/>
          <w:sz w:val="32"/>
          <w:lang w:val="en-CA"/>
        </w:rPr>
        <w:br w:type="page"/>
      </w:r>
    </w:p>
    <w:p w14:paraId="3AF6AB8E" w14:textId="061D72B6" w:rsidR="00A626BD" w:rsidRPr="002D245D" w:rsidRDefault="003A174A" w:rsidP="00C46FEC">
      <w:pPr>
        <w:spacing w:after="0"/>
        <w:rPr>
          <w:rFonts w:cs="Arial"/>
          <w:b/>
          <w:sz w:val="22"/>
          <w:szCs w:val="22"/>
          <w:lang w:val="en-CA"/>
        </w:rPr>
      </w:pPr>
      <w:r w:rsidRPr="002D245D">
        <w:rPr>
          <w:rFonts w:cs="Arial"/>
          <w:b/>
          <w:sz w:val="22"/>
          <w:szCs w:val="22"/>
          <w:lang w:val="en-CA"/>
        </w:rPr>
        <w:lastRenderedPageBreak/>
        <w:t>Summary</w:t>
      </w:r>
    </w:p>
    <w:p w14:paraId="5C8B6C64" w14:textId="2018C258" w:rsidR="00D057FF" w:rsidRDefault="003A174A" w:rsidP="00185FA3">
      <w:pPr>
        <w:spacing w:after="0"/>
        <w:rPr>
          <w:color w:val="0070C0"/>
          <w:szCs w:val="24"/>
          <w:lang w:val="en-CA"/>
        </w:rPr>
      </w:pPr>
      <w:r w:rsidRPr="00856432">
        <w:rPr>
          <w:rFonts w:eastAsia="MS PGothic" w:cs="Arial"/>
          <w:szCs w:val="24"/>
          <w:lang w:val="en-CA"/>
        </w:rPr>
        <w:t xml:space="preserve">The management of Ontario’s bait resources </w:t>
      </w:r>
      <w:r w:rsidR="00092D2A" w:rsidRPr="00856432">
        <w:rPr>
          <w:szCs w:val="24"/>
          <w:lang w:val="en-CA"/>
        </w:rPr>
        <w:t>(i.e., baitfish and leeches)</w:t>
      </w:r>
      <w:r w:rsidR="00092D2A">
        <w:rPr>
          <w:szCs w:val="24"/>
          <w:lang w:val="en-CA"/>
        </w:rPr>
        <w:t xml:space="preserve"> is</w:t>
      </w:r>
      <w:r w:rsidRPr="00856432">
        <w:rPr>
          <w:rFonts w:eastAsia="MS PGothic" w:cs="Arial"/>
          <w:szCs w:val="24"/>
          <w:lang w:val="en-CA"/>
        </w:rPr>
        <w:t xml:space="preserve"> challenging due to increasing environmental pressures such as invasive species and diseases that threaten the health of</w:t>
      </w:r>
      <w:r w:rsidR="007E3CCC">
        <w:rPr>
          <w:rFonts w:eastAsia="MS PGothic" w:cs="Arial"/>
          <w:szCs w:val="24"/>
          <w:lang w:val="en-CA"/>
        </w:rPr>
        <w:t xml:space="preserve"> native</w:t>
      </w:r>
      <w:r w:rsidRPr="00856432">
        <w:rPr>
          <w:rFonts w:eastAsia="MS PGothic" w:cs="Arial"/>
          <w:szCs w:val="24"/>
          <w:lang w:val="en-CA"/>
        </w:rPr>
        <w:t xml:space="preserve"> fisheries and aquatic ecosystems. </w:t>
      </w:r>
      <w:r w:rsidRPr="00856432">
        <w:rPr>
          <w:rFonts w:cs="Arial"/>
          <w:szCs w:val="24"/>
          <w:lang w:val="en-CA"/>
        </w:rPr>
        <w:t xml:space="preserve">The harvest, movement and use of bait pose a significant risk to Ontario’s fisheries and biodiversity.  The purpose of this strategic policy framework is to </w:t>
      </w:r>
      <w:r w:rsidR="007E3CCC">
        <w:rPr>
          <w:rFonts w:cs="Arial"/>
          <w:szCs w:val="24"/>
          <w:lang w:val="en-CA"/>
        </w:rPr>
        <w:t>describe</w:t>
      </w:r>
      <w:r w:rsidRPr="00856432">
        <w:rPr>
          <w:rFonts w:cs="Arial"/>
          <w:szCs w:val="24"/>
          <w:lang w:val="en-CA"/>
        </w:rPr>
        <w:t xml:space="preserve"> </w:t>
      </w:r>
      <w:r w:rsidR="00D057FF" w:rsidRPr="00856432">
        <w:rPr>
          <w:rFonts w:cs="Arial"/>
          <w:szCs w:val="24"/>
          <w:lang w:val="en-CA"/>
        </w:rPr>
        <w:t xml:space="preserve">Ontario’s </w:t>
      </w:r>
      <w:r w:rsidR="003C598E" w:rsidRPr="00856432">
        <w:rPr>
          <w:rFonts w:cs="Arial"/>
          <w:szCs w:val="24"/>
          <w:lang w:val="en-CA"/>
        </w:rPr>
        <w:t xml:space="preserve">policy </w:t>
      </w:r>
      <w:r w:rsidRPr="00856432">
        <w:rPr>
          <w:rFonts w:cs="Arial"/>
          <w:szCs w:val="24"/>
          <w:lang w:val="en-CA"/>
        </w:rPr>
        <w:t>direction</w:t>
      </w:r>
      <w:r w:rsidRPr="00856432">
        <w:rPr>
          <w:szCs w:val="24"/>
          <w:lang w:val="en-CA"/>
        </w:rPr>
        <w:t xml:space="preserve"> regarding the ha</w:t>
      </w:r>
      <w:r w:rsidR="00E01699" w:rsidRPr="00856432">
        <w:rPr>
          <w:szCs w:val="24"/>
          <w:lang w:val="en-CA"/>
        </w:rPr>
        <w:t xml:space="preserve">rvest, use and movement of bait </w:t>
      </w:r>
      <w:r w:rsidRPr="00856432">
        <w:rPr>
          <w:szCs w:val="24"/>
          <w:lang w:val="en-CA"/>
        </w:rPr>
        <w:t>by anglers and commercial operators</w:t>
      </w:r>
      <w:r w:rsidR="00E01699" w:rsidRPr="00856432">
        <w:rPr>
          <w:szCs w:val="24"/>
          <w:lang w:val="en-CA"/>
        </w:rPr>
        <w:t xml:space="preserve">.  </w:t>
      </w:r>
      <w:r w:rsidR="003013BB">
        <w:rPr>
          <w:szCs w:val="24"/>
          <w:lang w:val="en-CA"/>
        </w:rPr>
        <w:t>The direction provided</w:t>
      </w:r>
      <w:r w:rsidR="00D057FF" w:rsidRPr="00856432">
        <w:rPr>
          <w:szCs w:val="24"/>
          <w:lang w:val="en-CA"/>
        </w:rPr>
        <w:t xml:space="preserve"> in this document </w:t>
      </w:r>
      <w:r w:rsidR="00185FA3">
        <w:rPr>
          <w:szCs w:val="24"/>
          <w:lang w:val="en-CA"/>
        </w:rPr>
        <w:t>is</w:t>
      </w:r>
      <w:r w:rsidR="00D057FF" w:rsidRPr="00856432">
        <w:rPr>
          <w:szCs w:val="24"/>
          <w:lang w:val="en-CA"/>
        </w:rPr>
        <w:t xml:space="preserve"> intended to reduce the ecological risks associated with the use and movement of bait</w:t>
      </w:r>
      <w:r w:rsidR="00092D2A">
        <w:rPr>
          <w:szCs w:val="24"/>
          <w:lang w:val="en-CA"/>
        </w:rPr>
        <w:t xml:space="preserve"> and </w:t>
      </w:r>
      <w:r w:rsidR="00861E84">
        <w:rPr>
          <w:szCs w:val="24"/>
          <w:lang w:val="en-CA"/>
        </w:rPr>
        <w:t>support</w:t>
      </w:r>
      <w:r w:rsidR="00DE2F89">
        <w:rPr>
          <w:szCs w:val="24"/>
          <w:lang w:val="en-CA"/>
        </w:rPr>
        <w:t xml:space="preserve"> the continued use of bait while </w:t>
      </w:r>
      <w:r w:rsidR="00092D2A">
        <w:rPr>
          <w:szCs w:val="24"/>
          <w:lang w:val="en-CA"/>
        </w:rPr>
        <w:t>provid</w:t>
      </w:r>
      <w:r w:rsidR="00DE2F89">
        <w:rPr>
          <w:szCs w:val="24"/>
          <w:lang w:val="en-CA"/>
        </w:rPr>
        <w:t>ing</w:t>
      </w:r>
      <w:r w:rsidR="00092D2A">
        <w:rPr>
          <w:szCs w:val="24"/>
          <w:lang w:val="en-CA"/>
        </w:rPr>
        <w:t xml:space="preserve"> transparency and certainty for a sustainable bait industry</w:t>
      </w:r>
      <w:r w:rsidR="00D057FF" w:rsidRPr="00856432">
        <w:rPr>
          <w:szCs w:val="24"/>
          <w:lang w:val="en-CA"/>
        </w:rPr>
        <w:t>.</w:t>
      </w:r>
      <w:r w:rsidR="00D057FF" w:rsidRPr="00856432">
        <w:rPr>
          <w:color w:val="0070C0"/>
          <w:szCs w:val="24"/>
          <w:lang w:val="en-CA"/>
        </w:rPr>
        <w:t xml:space="preserve"> </w:t>
      </w:r>
    </w:p>
    <w:p w14:paraId="5B23FA7D" w14:textId="77777777" w:rsidR="00185FA3" w:rsidRPr="00856432" w:rsidRDefault="00185FA3" w:rsidP="00185FA3">
      <w:pPr>
        <w:spacing w:after="0"/>
        <w:rPr>
          <w:szCs w:val="24"/>
          <w:lang w:val="en-CA"/>
        </w:rPr>
      </w:pPr>
    </w:p>
    <w:p w14:paraId="129C1884" w14:textId="482DF9E3" w:rsidR="00EC712E" w:rsidRPr="00997482" w:rsidRDefault="00066EC0" w:rsidP="00997482">
      <w:pPr>
        <w:spacing w:after="0"/>
        <w:rPr>
          <w:rFonts w:cs="Arial"/>
          <w:b/>
          <w:sz w:val="22"/>
          <w:szCs w:val="22"/>
          <w:lang w:val="fr-CA"/>
        </w:rPr>
      </w:pPr>
      <w:proofErr w:type="spellStart"/>
      <w:r w:rsidRPr="00B34A0B">
        <w:rPr>
          <w:rFonts w:cs="Arial"/>
          <w:b/>
          <w:sz w:val="22"/>
          <w:szCs w:val="22"/>
          <w:lang w:val="fr-CA"/>
        </w:rPr>
        <w:t>Resum</w:t>
      </w:r>
      <w:r w:rsidR="00E01699" w:rsidRPr="00B34A0B">
        <w:rPr>
          <w:rFonts w:cs="Arial"/>
          <w:b/>
          <w:sz w:val="22"/>
          <w:szCs w:val="22"/>
          <w:lang w:val="fr-CA"/>
        </w:rPr>
        <w:t>é</w:t>
      </w:r>
      <w:proofErr w:type="spellEnd"/>
    </w:p>
    <w:p w14:paraId="12E16BE6" w14:textId="77777777" w:rsidR="00997482" w:rsidRDefault="00997482" w:rsidP="00997482">
      <w:pPr>
        <w:spacing w:after="0"/>
        <w:rPr>
          <w:color w:val="0070C0"/>
          <w:szCs w:val="24"/>
        </w:rPr>
      </w:pPr>
      <w:r>
        <w:t xml:space="preserve">La gestion des </w:t>
      </w:r>
      <w:proofErr w:type="spellStart"/>
      <w:r>
        <w:t>ressources</w:t>
      </w:r>
      <w:proofErr w:type="spellEnd"/>
      <w:r>
        <w:t xml:space="preserve"> </w:t>
      </w:r>
      <w:proofErr w:type="spellStart"/>
      <w:r>
        <w:t>en</w:t>
      </w:r>
      <w:proofErr w:type="spellEnd"/>
      <w:r>
        <w:t xml:space="preserve"> </w:t>
      </w:r>
      <w:proofErr w:type="spellStart"/>
      <w:r>
        <w:t>appâts</w:t>
      </w:r>
      <w:proofErr w:type="spellEnd"/>
      <w:r>
        <w:t xml:space="preserve"> (</w:t>
      </w:r>
      <w:proofErr w:type="spellStart"/>
      <w:r>
        <w:t>c’est</w:t>
      </w:r>
      <w:proofErr w:type="spellEnd"/>
      <w:r>
        <w:t xml:space="preserve">-à-dire les </w:t>
      </w:r>
      <w:proofErr w:type="spellStart"/>
      <w:r>
        <w:t>poissons-appâts</w:t>
      </w:r>
      <w:proofErr w:type="spellEnd"/>
      <w:r>
        <w:t xml:space="preserve"> et les </w:t>
      </w:r>
      <w:proofErr w:type="spellStart"/>
      <w:r>
        <w:t>sangsues</w:t>
      </w:r>
      <w:proofErr w:type="spellEnd"/>
      <w:r>
        <w:t xml:space="preserve">) </w:t>
      </w:r>
      <w:proofErr w:type="spellStart"/>
      <w:r>
        <w:t>est</w:t>
      </w:r>
      <w:proofErr w:type="spellEnd"/>
      <w:r>
        <w:t xml:space="preserve"> </w:t>
      </w:r>
      <w:proofErr w:type="spellStart"/>
      <w:r>
        <w:t>compliquée</w:t>
      </w:r>
      <w:proofErr w:type="spellEnd"/>
      <w:r>
        <w:t xml:space="preserve"> à cause des tensions </w:t>
      </w:r>
      <w:proofErr w:type="spellStart"/>
      <w:r>
        <w:t>écologiques</w:t>
      </w:r>
      <w:proofErr w:type="spellEnd"/>
      <w:r>
        <w:t xml:space="preserve"> de plus </w:t>
      </w:r>
      <w:proofErr w:type="spellStart"/>
      <w:r>
        <w:t>en</w:t>
      </w:r>
      <w:proofErr w:type="spellEnd"/>
      <w:r>
        <w:t xml:space="preserve"> plus fortes </w:t>
      </w:r>
      <w:proofErr w:type="spellStart"/>
      <w:r>
        <w:t>comme</w:t>
      </w:r>
      <w:proofErr w:type="spellEnd"/>
      <w:r>
        <w:t xml:space="preserve"> les </w:t>
      </w:r>
      <w:proofErr w:type="spellStart"/>
      <w:r>
        <w:t>espèces</w:t>
      </w:r>
      <w:proofErr w:type="spellEnd"/>
      <w:r>
        <w:t xml:space="preserve"> </w:t>
      </w:r>
      <w:proofErr w:type="spellStart"/>
      <w:r>
        <w:t>envahissantes</w:t>
      </w:r>
      <w:proofErr w:type="spellEnd"/>
      <w:r>
        <w:t xml:space="preserve"> et les maladies qui </w:t>
      </w:r>
      <w:proofErr w:type="spellStart"/>
      <w:r>
        <w:t>menacent</w:t>
      </w:r>
      <w:proofErr w:type="spellEnd"/>
      <w:r>
        <w:t xml:space="preserve"> la santé des </w:t>
      </w:r>
      <w:proofErr w:type="spellStart"/>
      <w:r>
        <w:t>écosystèmes</w:t>
      </w:r>
      <w:proofErr w:type="spellEnd"/>
      <w:r>
        <w:t xml:space="preserve"> </w:t>
      </w:r>
      <w:proofErr w:type="spellStart"/>
      <w:r>
        <w:t>halieutiques</w:t>
      </w:r>
      <w:proofErr w:type="spellEnd"/>
      <w:r>
        <w:t xml:space="preserve"> et </w:t>
      </w:r>
      <w:proofErr w:type="spellStart"/>
      <w:r>
        <w:t>aquatiques</w:t>
      </w:r>
      <w:proofErr w:type="spellEnd"/>
      <w:r>
        <w:t xml:space="preserve"> </w:t>
      </w:r>
      <w:proofErr w:type="spellStart"/>
      <w:r>
        <w:t>indigènes</w:t>
      </w:r>
      <w:proofErr w:type="spellEnd"/>
      <w:r>
        <w:t xml:space="preserve">. La </w:t>
      </w:r>
      <w:proofErr w:type="spellStart"/>
      <w:r>
        <w:t>récolte</w:t>
      </w:r>
      <w:proofErr w:type="spellEnd"/>
      <w:r>
        <w:t xml:space="preserve">, le </w:t>
      </w:r>
      <w:proofErr w:type="spellStart"/>
      <w:r>
        <w:t>déplacement</w:t>
      </w:r>
      <w:proofErr w:type="spellEnd"/>
      <w:r>
        <w:t xml:space="preserve"> et </w:t>
      </w:r>
      <w:proofErr w:type="spellStart"/>
      <w:r>
        <w:t>l’utilisation</w:t>
      </w:r>
      <w:proofErr w:type="spellEnd"/>
      <w:r>
        <w:t xml:space="preserve"> des </w:t>
      </w:r>
      <w:proofErr w:type="spellStart"/>
      <w:r>
        <w:t>appâts</w:t>
      </w:r>
      <w:proofErr w:type="spellEnd"/>
      <w:r>
        <w:t xml:space="preserve"> </w:t>
      </w:r>
      <w:proofErr w:type="spellStart"/>
      <w:r>
        <w:t>représentent</w:t>
      </w:r>
      <w:proofErr w:type="spellEnd"/>
      <w:r>
        <w:t xml:space="preserve"> un </w:t>
      </w:r>
      <w:proofErr w:type="spellStart"/>
      <w:r>
        <w:t>risque</w:t>
      </w:r>
      <w:proofErr w:type="spellEnd"/>
      <w:r>
        <w:t xml:space="preserve"> </w:t>
      </w:r>
      <w:proofErr w:type="spellStart"/>
      <w:r>
        <w:t>majeur</w:t>
      </w:r>
      <w:proofErr w:type="spellEnd"/>
      <w:r>
        <w:t xml:space="preserve"> pour les </w:t>
      </w:r>
      <w:proofErr w:type="spellStart"/>
      <w:r>
        <w:t>pêches</w:t>
      </w:r>
      <w:proofErr w:type="spellEnd"/>
      <w:r>
        <w:t xml:space="preserve"> et la </w:t>
      </w:r>
      <w:proofErr w:type="spellStart"/>
      <w:r>
        <w:t>biodiversité</w:t>
      </w:r>
      <w:proofErr w:type="spellEnd"/>
      <w:r>
        <w:t xml:space="preserve"> de </w:t>
      </w:r>
      <w:proofErr w:type="spellStart"/>
      <w:r>
        <w:t>l’Ontario</w:t>
      </w:r>
      <w:proofErr w:type="spellEnd"/>
      <w:r>
        <w:t xml:space="preserve">.  </w:t>
      </w:r>
      <w:proofErr w:type="spellStart"/>
      <w:r>
        <w:t>L’objectif</w:t>
      </w:r>
      <w:proofErr w:type="spellEnd"/>
      <w:r>
        <w:t xml:space="preserve"> de </w:t>
      </w:r>
      <w:proofErr w:type="spellStart"/>
      <w:r>
        <w:t>ce</w:t>
      </w:r>
      <w:proofErr w:type="spellEnd"/>
      <w:r>
        <w:t xml:space="preserve"> cadre de politique </w:t>
      </w:r>
      <w:proofErr w:type="spellStart"/>
      <w:r>
        <w:t>stratégique</w:t>
      </w:r>
      <w:proofErr w:type="spellEnd"/>
      <w:r>
        <w:t xml:space="preserve"> </w:t>
      </w:r>
      <w:proofErr w:type="spellStart"/>
      <w:r>
        <w:t>est</w:t>
      </w:r>
      <w:proofErr w:type="spellEnd"/>
      <w:r>
        <w:t xml:space="preserve"> de </w:t>
      </w:r>
      <w:proofErr w:type="spellStart"/>
      <w:r>
        <w:t>décrire</w:t>
      </w:r>
      <w:proofErr w:type="spellEnd"/>
      <w:r>
        <w:t xml:space="preserve"> </w:t>
      </w:r>
      <w:proofErr w:type="spellStart"/>
      <w:r>
        <w:t>l’orientation</w:t>
      </w:r>
      <w:proofErr w:type="spellEnd"/>
      <w:r>
        <w:t xml:space="preserve"> </w:t>
      </w:r>
      <w:proofErr w:type="spellStart"/>
      <w:r>
        <w:t>stratégique</w:t>
      </w:r>
      <w:proofErr w:type="spellEnd"/>
      <w:r>
        <w:t xml:space="preserve"> de </w:t>
      </w:r>
      <w:proofErr w:type="spellStart"/>
      <w:r>
        <w:t>l’Ontario</w:t>
      </w:r>
      <w:proofErr w:type="spellEnd"/>
      <w:r>
        <w:t xml:space="preserve"> à </w:t>
      </w:r>
      <w:proofErr w:type="spellStart"/>
      <w:r>
        <w:t>l’égard</w:t>
      </w:r>
      <w:proofErr w:type="spellEnd"/>
      <w:r>
        <w:t xml:space="preserve"> de la </w:t>
      </w:r>
      <w:proofErr w:type="spellStart"/>
      <w:r>
        <w:t>récolte</w:t>
      </w:r>
      <w:proofErr w:type="spellEnd"/>
      <w:r>
        <w:t xml:space="preserve">, de </w:t>
      </w:r>
      <w:proofErr w:type="spellStart"/>
      <w:r>
        <w:t>l’utilisation</w:t>
      </w:r>
      <w:proofErr w:type="spellEnd"/>
      <w:r>
        <w:t xml:space="preserve"> et du </w:t>
      </w:r>
      <w:proofErr w:type="spellStart"/>
      <w:r>
        <w:t>déplacement</w:t>
      </w:r>
      <w:proofErr w:type="spellEnd"/>
      <w:r>
        <w:t xml:space="preserve"> des </w:t>
      </w:r>
      <w:proofErr w:type="spellStart"/>
      <w:r>
        <w:t>appâts</w:t>
      </w:r>
      <w:proofErr w:type="spellEnd"/>
      <w:r>
        <w:t xml:space="preserve"> par les </w:t>
      </w:r>
      <w:proofErr w:type="spellStart"/>
      <w:r>
        <w:t>pêcheurs</w:t>
      </w:r>
      <w:proofErr w:type="spellEnd"/>
      <w:r>
        <w:t xml:space="preserve"> à la </w:t>
      </w:r>
      <w:proofErr w:type="spellStart"/>
      <w:r>
        <w:t>ligne</w:t>
      </w:r>
      <w:proofErr w:type="spellEnd"/>
      <w:r>
        <w:t xml:space="preserve"> et les </w:t>
      </w:r>
      <w:proofErr w:type="spellStart"/>
      <w:r>
        <w:t>exploitants</w:t>
      </w:r>
      <w:proofErr w:type="spellEnd"/>
      <w:r>
        <w:t xml:space="preserve"> </w:t>
      </w:r>
      <w:proofErr w:type="spellStart"/>
      <w:r>
        <w:t>commerciaux</w:t>
      </w:r>
      <w:proofErr w:type="spellEnd"/>
      <w:r>
        <w:t xml:space="preserve">.  </w:t>
      </w:r>
      <w:proofErr w:type="spellStart"/>
      <w:r>
        <w:t>L’orientation</w:t>
      </w:r>
      <w:proofErr w:type="spellEnd"/>
      <w:r>
        <w:t xml:space="preserve"> </w:t>
      </w:r>
      <w:proofErr w:type="spellStart"/>
      <w:r>
        <w:t>fournie</w:t>
      </w:r>
      <w:proofErr w:type="spellEnd"/>
      <w:r>
        <w:t xml:space="preserve"> dans le </w:t>
      </w:r>
      <w:proofErr w:type="spellStart"/>
      <w:r>
        <w:t>présent</w:t>
      </w:r>
      <w:proofErr w:type="spellEnd"/>
      <w:r>
        <w:t xml:space="preserve"> document vise à </w:t>
      </w:r>
      <w:proofErr w:type="spellStart"/>
      <w:r>
        <w:t>diminuer</w:t>
      </w:r>
      <w:proofErr w:type="spellEnd"/>
      <w:r>
        <w:t xml:space="preserve"> les </w:t>
      </w:r>
      <w:proofErr w:type="spellStart"/>
      <w:r>
        <w:t>risques</w:t>
      </w:r>
      <w:proofErr w:type="spellEnd"/>
      <w:r>
        <w:t xml:space="preserve"> </w:t>
      </w:r>
      <w:proofErr w:type="spellStart"/>
      <w:r>
        <w:t>écologiques</w:t>
      </w:r>
      <w:proofErr w:type="spellEnd"/>
      <w:r>
        <w:t xml:space="preserve"> </w:t>
      </w:r>
      <w:proofErr w:type="spellStart"/>
      <w:r>
        <w:t>associés</w:t>
      </w:r>
      <w:proofErr w:type="spellEnd"/>
      <w:r>
        <w:t xml:space="preserve"> à </w:t>
      </w:r>
      <w:proofErr w:type="spellStart"/>
      <w:r>
        <w:t>l’utilisation</w:t>
      </w:r>
      <w:proofErr w:type="spellEnd"/>
      <w:r>
        <w:t xml:space="preserve"> et au </w:t>
      </w:r>
      <w:proofErr w:type="spellStart"/>
      <w:r>
        <w:t>déplacement</w:t>
      </w:r>
      <w:proofErr w:type="spellEnd"/>
      <w:r>
        <w:t xml:space="preserve"> des </w:t>
      </w:r>
      <w:proofErr w:type="spellStart"/>
      <w:r>
        <w:t>appâts</w:t>
      </w:r>
      <w:proofErr w:type="spellEnd"/>
      <w:r>
        <w:t xml:space="preserve"> et à assurer </w:t>
      </w:r>
      <w:proofErr w:type="spellStart"/>
      <w:r>
        <w:t>une</w:t>
      </w:r>
      <w:proofErr w:type="spellEnd"/>
      <w:r>
        <w:t xml:space="preserve"> </w:t>
      </w:r>
      <w:proofErr w:type="spellStart"/>
      <w:r>
        <w:t>utilisation</w:t>
      </w:r>
      <w:proofErr w:type="spellEnd"/>
      <w:r>
        <w:t xml:space="preserve"> continue des </w:t>
      </w:r>
      <w:proofErr w:type="spellStart"/>
      <w:r>
        <w:t>appâts</w:t>
      </w:r>
      <w:proofErr w:type="spellEnd"/>
      <w:r>
        <w:t xml:space="preserve"> tout </w:t>
      </w:r>
      <w:proofErr w:type="spellStart"/>
      <w:r>
        <w:t>en</w:t>
      </w:r>
      <w:proofErr w:type="spellEnd"/>
      <w:r>
        <w:t xml:space="preserve"> </w:t>
      </w:r>
      <w:proofErr w:type="spellStart"/>
      <w:r>
        <w:t>apportant</w:t>
      </w:r>
      <w:proofErr w:type="spellEnd"/>
      <w:r>
        <w:t xml:space="preserve"> </w:t>
      </w:r>
      <w:proofErr w:type="spellStart"/>
      <w:r>
        <w:t>une</w:t>
      </w:r>
      <w:proofErr w:type="spellEnd"/>
      <w:r>
        <w:t xml:space="preserve"> transparence </w:t>
      </w:r>
      <w:proofErr w:type="spellStart"/>
      <w:r>
        <w:t>ainsi</w:t>
      </w:r>
      <w:proofErr w:type="spellEnd"/>
      <w:r>
        <w:t xml:space="preserve"> </w:t>
      </w:r>
      <w:proofErr w:type="spellStart"/>
      <w:r>
        <w:t>qu’une</w:t>
      </w:r>
      <w:proofErr w:type="spellEnd"/>
      <w:r>
        <w:t xml:space="preserve"> certitude pour </w:t>
      </w:r>
      <w:proofErr w:type="spellStart"/>
      <w:r>
        <w:t>une</w:t>
      </w:r>
      <w:proofErr w:type="spellEnd"/>
      <w:r>
        <w:t xml:space="preserve"> </w:t>
      </w:r>
      <w:proofErr w:type="spellStart"/>
      <w:r>
        <w:t>industrie</w:t>
      </w:r>
      <w:proofErr w:type="spellEnd"/>
      <w:r>
        <w:t xml:space="preserve"> des </w:t>
      </w:r>
      <w:proofErr w:type="spellStart"/>
      <w:r>
        <w:t>appâts</w:t>
      </w:r>
      <w:proofErr w:type="spellEnd"/>
      <w:r>
        <w:t xml:space="preserve"> durable.</w:t>
      </w:r>
      <w:r>
        <w:rPr>
          <w:color w:val="0070C0"/>
        </w:rPr>
        <w:t xml:space="preserve"> </w:t>
      </w:r>
    </w:p>
    <w:p w14:paraId="1CD847FB" w14:textId="77777777" w:rsidR="00BD2345" w:rsidRDefault="00BD2345" w:rsidP="00C46FEC">
      <w:pPr>
        <w:spacing w:after="120"/>
        <w:rPr>
          <w:sz w:val="22"/>
          <w:lang w:val="fr-CA"/>
        </w:rPr>
        <w:sectPr w:rsidR="00BD2345" w:rsidSect="00BD2345">
          <w:type w:val="continuous"/>
          <w:pgSz w:w="12240" w:h="15840"/>
          <w:pgMar w:top="1440" w:right="1800" w:bottom="1440" w:left="1800" w:header="720" w:footer="720" w:gutter="0"/>
          <w:pgNumType w:fmt="lowerRoman"/>
          <w:cols w:space="720"/>
          <w:docGrid w:linePitch="326"/>
        </w:sectPr>
      </w:pPr>
    </w:p>
    <w:p w14:paraId="4C8EA05E" w14:textId="77777777" w:rsidR="00BD2345" w:rsidRDefault="00BD2345" w:rsidP="00C46FEC">
      <w:pPr>
        <w:spacing w:after="120"/>
        <w:rPr>
          <w:sz w:val="22"/>
          <w:lang w:val="fr-CA"/>
        </w:rPr>
      </w:pPr>
    </w:p>
    <w:p w14:paraId="501DF2DA" w14:textId="12EA9624" w:rsidR="00066EC0" w:rsidRPr="00C46FEC" w:rsidRDefault="00066EC0" w:rsidP="00C46FEC">
      <w:pPr>
        <w:spacing w:after="120"/>
        <w:rPr>
          <w:sz w:val="22"/>
          <w:lang w:val="fr-CA"/>
        </w:rPr>
      </w:pPr>
      <w:r w:rsidRPr="00C46FEC">
        <w:rPr>
          <w:sz w:val="22"/>
          <w:lang w:val="fr-CA"/>
        </w:rPr>
        <w:t xml:space="preserve">Cette publication est </w:t>
      </w:r>
      <w:proofErr w:type="spellStart"/>
      <w:r w:rsidRPr="00C46FEC">
        <w:rPr>
          <w:sz w:val="22"/>
          <w:lang w:val="fr-CA"/>
        </w:rPr>
        <w:t>egalement</w:t>
      </w:r>
      <w:proofErr w:type="spellEnd"/>
      <w:r w:rsidRPr="00C46FEC">
        <w:rPr>
          <w:sz w:val="22"/>
          <w:lang w:val="fr-CA"/>
        </w:rPr>
        <w:t xml:space="preserve"> </w:t>
      </w:r>
      <w:proofErr w:type="spellStart"/>
      <w:r w:rsidRPr="00C46FEC">
        <w:rPr>
          <w:sz w:val="22"/>
          <w:lang w:val="fr-CA"/>
        </w:rPr>
        <w:t>disponsible</w:t>
      </w:r>
      <w:proofErr w:type="spellEnd"/>
      <w:r w:rsidRPr="00C46FEC">
        <w:rPr>
          <w:sz w:val="22"/>
          <w:lang w:val="fr-CA"/>
        </w:rPr>
        <w:t xml:space="preserve"> en </w:t>
      </w:r>
      <w:proofErr w:type="spellStart"/>
      <w:r w:rsidRPr="00C46FEC">
        <w:rPr>
          <w:sz w:val="22"/>
          <w:lang w:val="fr-CA"/>
        </w:rPr>
        <w:t>francais</w:t>
      </w:r>
      <w:proofErr w:type="spellEnd"/>
    </w:p>
    <w:p w14:paraId="3C463DB3" w14:textId="77777777" w:rsidR="00066EC0" w:rsidRPr="00C46FEC" w:rsidRDefault="00066EC0" w:rsidP="00C46FEC">
      <w:pPr>
        <w:spacing w:after="120"/>
        <w:rPr>
          <w:sz w:val="22"/>
          <w:lang w:val="fr-CA"/>
        </w:rPr>
      </w:pPr>
    </w:p>
    <w:p w14:paraId="7CE2392C" w14:textId="05B07B45" w:rsidR="00066EC0" w:rsidRPr="002D245D" w:rsidRDefault="00066EC0" w:rsidP="00C46FEC">
      <w:pPr>
        <w:spacing w:after="120"/>
        <w:rPr>
          <w:rFonts w:cs="Arial"/>
          <w:sz w:val="22"/>
          <w:szCs w:val="22"/>
          <w:lang w:val="en-CA"/>
        </w:rPr>
      </w:pPr>
      <w:r w:rsidRPr="002D245D">
        <w:rPr>
          <w:rFonts w:cs="Arial"/>
          <w:sz w:val="22"/>
          <w:szCs w:val="22"/>
          <w:lang w:val="en-CA"/>
        </w:rPr>
        <w:t>© Queen’s Printer for Ontario, 20</w:t>
      </w:r>
      <w:r w:rsidR="00DE2F89">
        <w:rPr>
          <w:rFonts w:cs="Arial"/>
          <w:sz w:val="22"/>
          <w:szCs w:val="22"/>
          <w:lang w:val="en-CA"/>
        </w:rPr>
        <w:t>20</w:t>
      </w:r>
    </w:p>
    <w:p w14:paraId="6DB9D14B" w14:textId="0C9F1F36" w:rsidR="00066EC0" w:rsidRPr="002D245D" w:rsidRDefault="00066EC0" w:rsidP="00C46FEC">
      <w:pPr>
        <w:spacing w:after="120"/>
        <w:rPr>
          <w:rFonts w:cs="Arial"/>
          <w:sz w:val="22"/>
          <w:szCs w:val="22"/>
          <w:lang w:val="en-CA"/>
        </w:rPr>
      </w:pPr>
      <w:r w:rsidRPr="002D245D">
        <w:rPr>
          <w:rFonts w:cs="Arial"/>
          <w:sz w:val="22"/>
          <w:szCs w:val="22"/>
          <w:lang w:val="en-CA"/>
        </w:rPr>
        <w:t>Printed in Ontario, Canada</w:t>
      </w:r>
    </w:p>
    <w:p w14:paraId="2903F306" w14:textId="77777777" w:rsidR="00066EC0" w:rsidRPr="002D245D" w:rsidRDefault="00066EC0" w:rsidP="00C46FEC">
      <w:pPr>
        <w:spacing w:after="120"/>
        <w:rPr>
          <w:rFonts w:cs="Arial"/>
          <w:sz w:val="22"/>
          <w:szCs w:val="22"/>
          <w:lang w:val="en-CA"/>
        </w:rPr>
      </w:pPr>
    </w:p>
    <w:p w14:paraId="0EB19C71" w14:textId="26D84512" w:rsidR="00066EC0" w:rsidRPr="002D245D" w:rsidRDefault="00066EC0" w:rsidP="00C46FEC">
      <w:pPr>
        <w:spacing w:after="120"/>
        <w:rPr>
          <w:rFonts w:cs="Arial"/>
          <w:sz w:val="22"/>
          <w:szCs w:val="22"/>
          <w:lang w:val="en-CA"/>
        </w:rPr>
      </w:pPr>
      <w:r w:rsidRPr="002D245D">
        <w:rPr>
          <w:rFonts w:cs="Arial"/>
          <w:sz w:val="22"/>
          <w:szCs w:val="22"/>
          <w:lang w:val="en-CA"/>
        </w:rPr>
        <w:t xml:space="preserve">Fisheries Section, </w:t>
      </w:r>
      <w:r w:rsidR="00923B3F">
        <w:rPr>
          <w:rFonts w:cs="Arial"/>
          <w:sz w:val="22"/>
          <w:szCs w:val="22"/>
          <w:lang w:val="en-CA"/>
        </w:rPr>
        <w:t xml:space="preserve">Fish and Wildlife </w:t>
      </w:r>
      <w:r w:rsidRPr="002D245D">
        <w:rPr>
          <w:rFonts w:cs="Arial"/>
          <w:sz w:val="22"/>
          <w:szCs w:val="22"/>
          <w:lang w:val="en-CA"/>
        </w:rPr>
        <w:t>Policy Branch</w:t>
      </w:r>
    </w:p>
    <w:p w14:paraId="600B162A" w14:textId="4F9F8C43" w:rsidR="00066EC0" w:rsidRPr="002D245D" w:rsidRDefault="00066EC0" w:rsidP="00C46FEC">
      <w:pPr>
        <w:spacing w:after="120"/>
        <w:rPr>
          <w:rFonts w:cs="Arial"/>
          <w:sz w:val="22"/>
          <w:szCs w:val="22"/>
          <w:lang w:val="en-CA"/>
        </w:rPr>
      </w:pPr>
      <w:r w:rsidRPr="002D245D">
        <w:rPr>
          <w:rFonts w:cs="Arial"/>
          <w:sz w:val="22"/>
          <w:szCs w:val="22"/>
          <w:lang w:val="en-CA"/>
        </w:rPr>
        <w:t>Ontario Ministry of Natural Resources and Forestry</w:t>
      </w:r>
    </w:p>
    <w:p w14:paraId="245E4591" w14:textId="1E2A905D" w:rsidR="00066EC0" w:rsidRPr="002D245D" w:rsidRDefault="00066EC0" w:rsidP="00C46FEC">
      <w:pPr>
        <w:spacing w:after="120"/>
        <w:rPr>
          <w:rFonts w:cs="Arial"/>
          <w:sz w:val="22"/>
          <w:szCs w:val="22"/>
          <w:lang w:val="en-CA"/>
        </w:rPr>
      </w:pPr>
      <w:r w:rsidRPr="002D245D">
        <w:rPr>
          <w:rFonts w:cs="Arial"/>
          <w:sz w:val="22"/>
          <w:szCs w:val="22"/>
          <w:lang w:val="en-CA"/>
        </w:rPr>
        <w:t>Peterborough, ON</w:t>
      </w:r>
    </w:p>
    <w:p w14:paraId="36D4D635" w14:textId="7607081C" w:rsidR="00066EC0" w:rsidRPr="002D245D" w:rsidRDefault="00066EC0" w:rsidP="00C46FEC">
      <w:pPr>
        <w:spacing w:after="120"/>
        <w:rPr>
          <w:rFonts w:cs="Arial"/>
          <w:sz w:val="22"/>
          <w:szCs w:val="22"/>
          <w:lang w:val="en-CA"/>
        </w:rPr>
      </w:pPr>
      <w:r w:rsidRPr="002D245D">
        <w:rPr>
          <w:rFonts w:cs="Arial"/>
          <w:sz w:val="22"/>
          <w:szCs w:val="22"/>
          <w:lang w:val="en-CA"/>
        </w:rPr>
        <w:t>300 Water Street</w:t>
      </w:r>
    </w:p>
    <w:p w14:paraId="61F102D8" w14:textId="50287E29" w:rsidR="00066EC0" w:rsidRPr="002D245D" w:rsidRDefault="00066EC0" w:rsidP="00C46FEC">
      <w:pPr>
        <w:spacing w:after="120"/>
        <w:rPr>
          <w:rFonts w:cs="Arial"/>
          <w:sz w:val="22"/>
          <w:szCs w:val="22"/>
          <w:lang w:val="en-CA"/>
        </w:rPr>
      </w:pPr>
      <w:r w:rsidRPr="002D245D">
        <w:rPr>
          <w:rFonts w:cs="Arial"/>
          <w:sz w:val="22"/>
          <w:szCs w:val="22"/>
          <w:lang w:val="en-CA"/>
        </w:rPr>
        <w:t>Peterborough, ON</w:t>
      </w:r>
    </w:p>
    <w:p w14:paraId="06CF0CBE" w14:textId="17F92477" w:rsidR="00066EC0" w:rsidRPr="002D245D" w:rsidRDefault="00066EC0" w:rsidP="00C46FEC">
      <w:pPr>
        <w:spacing w:after="120"/>
        <w:rPr>
          <w:rFonts w:cs="Arial"/>
          <w:sz w:val="22"/>
          <w:szCs w:val="22"/>
          <w:lang w:val="en-CA"/>
        </w:rPr>
      </w:pPr>
      <w:r w:rsidRPr="002D245D">
        <w:rPr>
          <w:rFonts w:cs="Arial"/>
          <w:sz w:val="22"/>
          <w:szCs w:val="22"/>
          <w:lang w:val="en-CA"/>
        </w:rPr>
        <w:t>K9J 8M5</w:t>
      </w:r>
    </w:p>
    <w:p w14:paraId="690809A9" w14:textId="77777777" w:rsidR="00C46FEC" w:rsidRPr="002D245D" w:rsidRDefault="00C46FEC" w:rsidP="00C46FEC">
      <w:pPr>
        <w:spacing w:after="120"/>
        <w:rPr>
          <w:rFonts w:cs="Arial"/>
          <w:sz w:val="22"/>
          <w:szCs w:val="22"/>
          <w:lang w:val="en-CA"/>
        </w:rPr>
      </w:pPr>
    </w:p>
    <w:p w14:paraId="0000C76F" w14:textId="5D0B5311" w:rsidR="00066EC0" w:rsidRPr="00923B3F" w:rsidRDefault="00F9004E" w:rsidP="00C46FEC">
      <w:pPr>
        <w:spacing w:after="120"/>
        <w:rPr>
          <w:rFonts w:cs="Arial"/>
          <w:sz w:val="22"/>
          <w:szCs w:val="22"/>
          <w:lang w:val="en-CA"/>
        </w:rPr>
      </w:pPr>
      <w:r w:rsidRPr="00923B3F">
        <w:rPr>
          <w:rFonts w:cs="Arial"/>
          <w:sz w:val="22"/>
          <w:szCs w:val="22"/>
          <w:lang w:val="en-CA"/>
        </w:rPr>
        <w:t>ISBN #</w:t>
      </w:r>
      <w:r w:rsidR="00923B3F" w:rsidRPr="0025519E">
        <w:rPr>
          <w:rFonts w:cs="Arial"/>
          <w:sz w:val="22"/>
          <w:szCs w:val="22"/>
          <w:lang w:val="en-CA"/>
        </w:rPr>
        <w:t>978-1-4868-1049-9</w:t>
      </w:r>
      <w:r w:rsidR="00066EC0" w:rsidRPr="00923B3F">
        <w:rPr>
          <w:rFonts w:cs="Arial"/>
          <w:sz w:val="22"/>
          <w:szCs w:val="22"/>
          <w:lang w:val="en-CA"/>
        </w:rPr>
        <w:t xml:space="preserve"> (Print)</w:t>
      </w:r>
    </w:p>
    <w:p w14:paraId="2AC676E8" w14:textId="39E7C996" w:rsidR="00092D2A" w:rsidRPr="002155D4" w:rsidRDefault="00F9004E">
      <w:pPr>
        <w:spacing w:after="0"/>
        <w:rPr>
          <w:rFonts w:cs="Arial"/>
          <w:sz w:val="22"/>
          <w:szCs w:val="22"/>
          <w:lang w:val="en-CA"/>
        </w:rPr>
      </w:pPr>
      <w:r w:rsidRPr="00923B3F">
        <w:rPr>
          <w:rFonts w:cs="Arial"/>
          <w:sz w:val="22"/>
          <w:szCs w:val="22"/>
          <w:lang w:val="en-CA"/>
        </w:rPr>
        <w:t>ISBM #</w:t>
      </w:r>
      <w:r w:rsidR="00923B3F" w:rsidRPr="0025519E">
        <w:rPr>
          <w:rFonts w:cs="Arial"/>
          <w:sz w:val="22"/>
          <w:szCs w:val="22"/>
          <w:lang w:val="en-CA"/>
        </w:rPr>
        <w:t>978-1-4868-1050-5</w:t>
      </w:r>
      <w:r w:rsidR="00066EC0" w:rsidRPr="00923B3F">
        <w:rPr>
          <w:rFonts w:cs="Arial"/>
          <w:sz w:val="22"/>
          <w:szCs w:val="22"/>
          <w:lang w:val="en-CA"/>
        </w:rPr>
        <w:t xml:space="preserve"> (PDF)</w:t>
      </w:r>
      <w:r w:rsidR="00BD2345">
        <w:rPr>
          <w:rFonts w:cs="Arial"/>
          <w:sz w:val="22"/>
          <w:szCs w:val="22"/>
          <w:lang w:val="en-CA"/>
        </w:rPr>
        <w:t xml:space="preserve"> </w:t>
      </w:r>
    </w:p>
    <w:p w14:paraId="6B76A5FB" w14:textId="77777777" w:rsidR="00302C30" w:rsidRDefault="006932F6" w:rsidP="00302C30">
      <w:pPr>
        <w:spacing w:after="0"/>
        <w:rPr>
          <w:rFonts w:cs="Arial"/>
          <w:b/>
          <w:sz w:val="32"/>
          <w:lang w:val="en-CA"/>
        </w:rPr>
      </w:pPr>
      <w:r w:rsidRPr="002155D4">
        <w:rPr>
          <w:rFonts w:cs="Arial"/>
          <w:b/>
          <w:sz w:val="32"/>
          <w:lang w:val="en-CA"/>
        </w:rPr>
        <w:lastRenderedPageBreak/>
        <w:t>Table of Contents</w:t>
      </w:r>
    </w:p>
    <w:p w14:paraId="78D1383D" w14:textId="72C0D9F6" w:rsidR="00302C30" w:rsidRPr="00302C30" w:rsidRDefault="00C62295" w:rsidP="00302C30">
      <w:pPr>
        <w:spacing w:after="0"/>
        <w:rPr>
          <w:rFonts w:cs="Arial"/>
          <w:b/>
          <w:noProof/>
          <w:lang w:val="en-CA"/>
        </w:rPr>
      </w:pPr>
      <w:r w:rsidRPr="00107057">
        <w:rPr>
          <w:lang w:val="en-CA"/>
        </w:rPr>
        <w:fldChar w:fldCharType="begin"/>
      </w:r>
      <w:r w:rsidR="003A6858" w:rsidRPr="00107057">
        <w:rPr>
          <w:lang w:val="en-CA"/>
        </w:rPr>
        <w:instrText xml:space="preserve"> TOC \o "1-3" \h \z \u </w:instrText>
      </w:r>
      <w:r w:rsidRPr="00107057">
        <w:rPr>
          <w:lang w:val="en-CA"/>
        </w:rPr>
        <w:fldChar w:fldCharType="separate"/>
      </w:r>
    </w:p>
    <w:p w14:paraId="0D676F54" w14:textId="59A2A7C8" w:rsidR="00302C30" w:rsidRPr="002155D4" w:rsidRDefault="00E77823" w:rsidP="002155D4">
      <w:pPr>
        <w:pStyle w:val="TOC1"/>
        <w:rPr>
          <w:rFonts w:asciiTheme="minorHAnsi" w:eastAsiaTheme="minorEastAsia" w:hAnsiTheme="minorHAnsi" w:cstheme="minorBidi"/>
          <w:noProof/>
          <w:sz w:val="22"/>
          <w:szCs w:val="22"/>
          <w:lang w:val="en-CA"/>
        </w:rPr>
      </w:pPr>
      <w:hyperlink w:anchor="_Toc17985922" w:history="1">
        <w:r w:rsidR="00302C30" w:rsidRPr="00207AF4">
          <w:rPr>
            <w:rStyle w:val="Hyperlink"/>
            <w:noProof/>
            <w:lang w:val="en-CA"/>
          </w:rPr>
          <w:t>1.0</w:t>
        </w:r>
        <w:r w:rsidR="00302C30">
          <w:rPr>
            <w:rFonts w:asciiTheme="minorHAnsi" w:eastAsiaTheme="minorEastAsia" w:hAnsiTheme="minorHAnsi" w:cstheme="minorBidi"/>
            <w:noProof/>
            <w:sz w:val="22"/>
            <w:szCs w:val="22"/>
            <w:lang w:val="en-CA"/>
          </w:rPr>
          <w:tab/>
        </w:r>
        <w:r w:rsidR="00302C30" w:rsidRPr="00207AF4">
          <w:rPr>
            <w:rStyle w:val="Hyperlink"/>
            <w:noProof/>
            <w:lang w:val="en-CA"/>
          </w:rPr>
          <w:t>Introduction</w:t>
        </w:r>
        <w:r w:rsidR="00302C30">
          <w:rPr>
            <w:noProof/>
            <w:webHidden/>
          </w:rPr>
          <w:tab/>
        </w:r>
        <w:r w:rsidR="00302C30">
          <w:rPr>
            <w:noProof/>
            <w:webHidden/>
          </w:rPr>
          <w:fldChar w:fldCharType="begin"/>
        </w:r>
        <w:r w:rsidR="00302C30">
          <w:rPr>
            <w:noProof/>
            <w:webHidden/>
          </w:rPr>
          <w:instrText xml:space="preserve"> PAGEREF _Toc17985922 \h </w:instrText>
        </w:r>
        <w:r w:rsidR="00302C30">
          <w:rPr>
            <w:noProof/>
            <w:webHidden/>
          </w:rPr>
        </w:r>
        <w:r w:rsidR="00302C30">
          <w:rPr>
            <w:noProof/>
            <w:webHidden/>
          </w:rPr>
          <w:fldChar w:fldCharType="separate"/>
        </w:r>
        <w:r w:rsidR="005C71B0">
          <w:rPr>
            <w:noProof/>
            <w:webHidden/>
          </w:rPr>
          <w:t>1</w:t>
        </w:r>
        <w:r w:rsidR="00302C30">
          <w:rPr>
            <w:noProof/>
            <w:webHidden/>
          </w:rPr>
          <w:fldChar w:fldCharType="end"/>
        </w:r>
      </w:hyperlink>
    </w:p>
    <w:p w14:paraId="5426A409" w14:textId="64FF759E" w:rsidR="00302C30" w:rsidRDefault="00E77823">
      <w:pPr>
        <w:pStyle w:val="TOC2"/>
        <w:tabs>
          <w:tab w:val="left" w:pos="880"/>
          <w:tab w:val="right" w:leader="dot" w:pos="8630"/>
        </w:tabs>
        <w:rPr>
          <w:rFonts w:asciiTheme="minorHAnsi" w:eastAsiaTheme="minorEastAsia" w:hAnsiTheme="minorHAnsi" w:cstheme="minorBidi"/>
          <w:noProof/>
          <w:szCs w:val="22"/>
          <w:lang w:val="en-CA"/>
        </w:rPr>
      </w:pPr>
      <w:hyperlink w:anchor="_Toc17985923" w:history="1">
        <w:r w:rsidR="00302C30" w:rsidRPr="00207AF4">
          <w:rPr>
            <w:rStyle w:val="Hyperlink"/>
            <w:noProof/>
          </w:rPr>
          <w:t>1.1</w:t>
        </w:r>
        <w:r w:rsidR="00302C30">
          <w:rPr>
            <w:rFonts w:asciiTheme="minorHAnsi" w:eastAsiaTheme="minorEastAsia" w:hAnsiTheme="minorHAnsi" w:cstheme="minorBidi"/>
            <w:noProof/>
            <w:szCs w:val="22"/>
            <w:lang w:val="en-CA"/>
          </w:rPr>
          <w:tab/>
        </w:r>
        <w:r w:rsidR="00302C30" w:rsidRPr="00207AF4">
          <w:rPr>
            <w:rStyle w:val="Hyperlink"/>
            <w:noProof/>
          </w:rPr>
          <w:t>Purpose and Scope</w:t>
        </w:r>
        <w:r w:rsidR="00302C30">
          <w:rPr>
            <w:noProof/>
            <w:webHidden/>
          </w:rPr>
          <w:tab/>
        </w:r>
        <w:r w:rsidR="00302C30">
          <w:rPr>
            <w:noProof/>
            <w:webHidden/>
          </w:rPr>
          <w:fldChar w:fldCharType="begin"/>
        </w:r>
        <w:r w:rsidR="00302C30">
          <w:rPr>
            <w:noProof/>
            <w:webHidden/>
          </w:rPr>
          <w:instrText xml:space="preserve"> PAGEREF _Toc17985923 \h </w:instrText>
        </w:r>
        <w:r w:rsidR="00302C30">
          <w:rPr>
            <w:noProof/>
            <w:webHidden/>
          </w:rPr>
        </w:r>
        <w:r w:rsidR="00302C30">
          <w:rPr>
            <w:noProof/>
            <w:webHidden/>
          </w:rPr>
          <w:fldChar w:fldCharType="separate"/>
        </w:r>
        <w:r w:rsidR="005C71B0">
          <w:rPr>
            <w:noProof/>
            <w:webHidden/>
          </w:rPr>
          <w:t>1</w:t>
        </w:r>
        <w:r w:rsidR="00302C30">
          <w:rPr>
            <w:noProof/>
            <w:webHidden/>
          </w:rPr>
          <w:fldChar w:fldCharType="end"/>
        </w:r>
      </w:hyperlink>
    </w:p>
    <w:p w14:paraId="696FC1C9" w14:textId="1486DBC4" w:rsidR="00302C30" w:rsidRDefault="00E77823">
      <w:pPr>
        <w:pStyle w:val="TOC2"/>
        <w:tabs>
          <w:tab w:val="left" w:pos="880"/>
          <w:tab w:val="right" w:leader="dot" w:pos="8630"/>
        </w:tabs>
        <w:rPr>
          <w:rFonts w:asciiTheme="minorHAnsi" w:eastAsiaTheme="minorEastAsia" w:hAnsiTheme="minorHAnsi" w:cstheme="minorBidi"/>
          <w:noProof/>
          <w:szCs w:val="22"/>
          <w:lang w:val="en-CA"/>
        </w:rPr>
      </w:pPr>
      <w:hyperlink w:anchor="_Toc17985924" w:history="1">
        <w:r w:rsidR="00302C30" w:rsidRPr="00207AF4">
          <w:rPr>
            <w:rStyle w:val="Hyperlink"/>
            <w:noProof/>
          </w:rPr>
          <w:t>1.2</w:t>
        </w:r>
        <w:r w:rsidR="00302C30">
          <w:rPr>
            <w:rFonts w:asciiTheme="minorHAnsi" w:eastAsiaTheme="minorEastAsia" w:hAnsiTheme="minorHAnsi" w:cstheme="minorBidi"/>
            <w:noProof/>
            <w:szCs w:val="22"/>
            <w:lang w:val="en-CA"/>
          </w:rPr>
          <w:tab/>
        </w:r>
        <w:r w:rsidR="00302C30" w:rsidRPr="00207AF4">
          <w:rPr>
            <w:rStyle w:val="Hyperlink"/>
            <w:noProof/>
          </w:rPr>
          <w:t>Regulatory Context</w:t>
        </w:r>
        <w:r w:rsidR="00302C30">
          <w:rPr>
            <w:noProof/>
            <w:webHidden/>
          </w:rPr>
          <w:tab/>
        </w:r>
        <w:r w:rsidR="00302C30">
          <w:rPr>
            <w:noProof/>
            <w:webHidden/>
          </w:rPr>
          <w:fldChar w:fldCharType="begin"/>
        </w:r>
        <w:r w:rsidR="00302C30">
          <w:rPr>
            <w:noProof/>
            <w:webHidden/>
          </w:rPr>
          <w:instrText xml:space="preserve"> PAGEREF _Toc17985924 \h </w:instrText>
        </w:r>
        <w:r w:rsidR="00302C30">
          <w:rPr>
            <w:noProof/>
            <w:webHidden/>
          </w:rPr>
        </w:r>
        <w:r w:rsidR="00302C30">
          <w:rPr>
            <w:noProof/>
            <w:webHidden/>
          </w:rPr>
          <w:fldChar w:fldCharType="separate"/>
        </w:r>
        <w:r w:rsidR="005C71B0">
          <w:rPr>
            <w:noProof/>
            <w:webHidden/>
          </w:rPr>
          <w:t>2</w:t>
        </w:r>
        <w:r w:rsidR="00302C30">
          <w:rPr>
            <w:noProof/>
            <w:webHidden/>
          </w:rPr>
          <w:fldChar w:fldCharType="end"/>
        </w:r>
      </w:hyperlink>
    </w:p>
    <w:p w14:paraId="7F6A3806" w14:textId="4C391009" w:rsidR="00302C30" w:rsidRDefault="00E77823" w:rsidP="002155D4">
      <w:pPr>
        <w:pStyle w:val="TOC1"/>
        <w:rPr>
          <w:rFonts w:asciiTheme="minorHAnsi" w:eastAsiaTheme="minorEastAsia" w:hAnsiTheme="minorHAnsi" w:cstheme="minorBidi"/>
          <w:noProof/>
          <w:sz w:val="22"/>
          <w:szCs w:val="22"/>
          <w:lang w:val="en-CA"/>
        </w:rPr>
      </w:pPr>
      <w:hyperlink w:anchor="_Toc17985925" w:history="1">
        <w:r w:rsidR="00302C30" w:rsidRPr="00207AF4">
          <w:rPr>
            <w:rStyle w:val="Hyperlink"/>
            <w:noProof/>
            <w:lang w:val="en-CA"/>
          </w:rPr>
          <w:t>2.0</w:t>
        </w:r>
        <w:r w:rsidR="00302C30">
          <w:rPr>
            <w:rFonts w:asciiTheme="minorHAnsi" w:eastAsiaTheme="minorEastAsia" w:hAnsiTheme="minorHAnsi" w:cstheme="minorBidi"/>
            <w:noProof/>
            <w:sz w:val="22"/>
            <w:szCs w:val="22"/>
            <w:lang w:val="en-CA"/>
          </w:rPr>
          <w:tab/>
        </w:r>
        <w:r w:rsidR="00302C30" w:rsidRPr="00207AF4">
          <w:rPr>
            <w:rStyle w:val="Hyperlink"/>
            <w:noProof/>
            <w:lang w:val="en-CA"/>
          </w:rPr>
          <w:t>Permitted Baitfish Species and Possession Limits</w:t>
        </w:r>
        <w:r w:rsidR="00302C30">
          <w:rPr>
            <w:noProof/>
            <w:webHidden/>
          </w:rPr>
          <w:tab/>
        </w:r>
        <w:r w:rsidR="00302C30">
          <w:rPr>
            <w:noProof/>
            <w:webHidden/>
          </w:rPr>
          <w:fldChar w:fldCharType="begin"/>
        </w:r>
        <w:r w:rsidR="00302C30">
          <w:rPr>
            <w:noProof/>
            <w:webHidden/>
          </w:rPr>
          <w:instrText xml:space="preserve"> PAGEREF _Toc17985925 \h </w:instrText>
        </w:r>
        <w:r w:rsidR="00302C30">
          <w:rPr>
            <w:noProof/>
            <w:webHidden/>
          </w:rPr>
        </w:r>
        <w:r w:rsidR="00302C30">
          <w:rPr>
            <w:noProof/>
            <w:webHidden/>
          </w:rPr>
          <w:fldChar w:fldCharType="separate"/>
        </w:r>
        <w:r w:rsidR="005C71B0">
          <w:rPr>
            <w:noProof/>
            <w:webHidden/>
          </w:rPr>
          <w:t>2</w:t>
        </w:r>
        <w:r w:rsidR="00302C30">
          <w:rPr>
            <w:noProof/>
            <w:webHidden/>
          </w:rPr>
          <w:fldChar w:fldCharType="end"/>
        </w:r>
      </w:hyperlink>
    </w:p>
    <w:p w14:paraId="28F42F9F" w14:textId="755A8FFA" w:rsidR="00302C30" w:rsidRDefault="00E77823">
      <w:pPr>
        <w:pStyle w:val="TOC2"/>
        <w:tabs>
          <w:tab w:val="left" w:pos="880"/>
          <w:tab w:val="right" w:leader="dot" w:pos="8630"/>
        </w:tabs>
        <w:rPr>
          <w:rFonts w:asciiTheme="minorHAnsi" w:eastAsiaTheme="minorEastAsia" w:hAnsiTheme="minorHAnsi" w:cstheme="minorBidi"/>
          <w:noProof/>
          <w:szCs w:val="22"/>
          <w:lang w:val="en-CA"/>
        </w:rPr>
      </w:pPr>
      <w:hyperlink w:anchor="_Toc17985926" w:history="1">
        <w:r w:rsidR="00302C30" w:rsidRPr="00207AF4">
          <w:rPr>
            <w:rStyle w:val="Hyperlink"/>
            <w:noProof/>
          </w:rPr>
          <w:t>2.1</w:t>
        </w:r>
        <w:r w:rsidR="00302C30">
          <w:rPr>
            <w:rFonts w:asciiTheme="minorHAnsi" w:eastAsiaTheme="minorEastAsia" w:hAnsiTheme="minorHAnsi" w:cstheme="minorBidi"/>
            <w:noProof/>
            <w:szCs w:val="22"/>
            <w:lang w:val="en-CA"/>
          </w:rPr>
          <w:tab/>
        </w:r>
        <w:r w:rsidR="00302C30" w:rsidRPr="00207AF4">
          <w:rPr>
            <w:rStyle w:val="Hyperlink"/>
            <w:noProof/>
          </w:rPr>
          <w:t>Permitted Baitfish Species</w:t>
        </w:r>
        <w:r w:rsidR="00302C30">
          <w:rPr>
            <w:noProof/>
            <w:webHidden/>
          </w:rPr>
          <w:tab/>
        </w:r>
        <w:r w:rsidR="00302C30">
          <w:rPr>
            <w:noProof/>
            <w:webHidden/>
          </w:rPr>
          <w:fldChar w:fldCharType="begin"/>
        </w:r>
        <w:r w:rsidR="00302C30">
          <w:rPr>
            <w:noProof/>
            <w:webHidden/>
          </w:rPr>
          <w:instrText xml:space="preserve"> PAGEREF _Toc17985926 \h </w:instrText>
        </w:r>
        <w:r w:rsidR="00302C30">
          <w:rPr>
            <w:noProof/>
            <w:webHidden/>
          </w:rPr>
        </w:r>
        <w:r w:rsidR="00302C30">
          <w:rPr>
            <w:noProof/>
            <w:webHidden/>
          </w:rPr>
          <w:fldChar w:fldCharType="separate"/>
        </w:r>
        <w:r w:rsidR="005C71B0">
          <w:rPr>
            <w:noProof/>
            <w:webHidden/>
          </w:rPr>
          <w:t>2</w:t>
        </w:r>
        <w:r w:rsidR="00302C30">
          <w:rPr>
            <w:noProof/>
            <w:webHidden/>
          </w:rPr>
          <w:fldChar w:fldCharType="end"/>
        </w:r>
      </w:hyperlink>
    </w:p>
    <w:p w14:paraId="3AD3C0E7" w14:textId="2A867C42" w:rsidR="00302C30" w:rsidRDefault="00E77823">
      <w:pPr>
        <w:pStyle w:val="TOC2"/>
        <w:tabs>
          <w:tab w:val="left" w:pos="880"/>
          <w:tab w:val="right" w:leader="dot" w:pos="8630"/>
        </w:tabs>
        <w:rPr>
          <w:rFonts w:asciiTheme="minorHAnsi" w:eastAsiaTheme="minorEastAsia" w:hAnsiTheme="minorHAnsi" w:cstheme="minorBidi"/>
          <w:noProof/>
          <w:szCs w:val="22"/>
          <w:lang w:val="en-CA"/>
        </w:rPr>
      </w:pPr>
      <w:hyperlink w:anchor="_Toc17985927" w:history="1">
        <w:r w:rsidR="00302C30" w:rsidRPr="00207AF4">
          <w:rPr>
            <w:rStyle w:val="Hyperlink"/>
            <w:noProof/>
          </w:rPr>
          <w:t>2.2</w:t>
        </w:r>
        <w:r w:rsidR="00302C30">
          <w:rPr>
            <w:rFonts w:asciiTheme="minorHAnsi" w:eastAsiaTheme="minorEastAsia" w:hAnsiTheme="minorHAnsi" w:cstheme="minorBidi"/>
            <w:noProof/>
            <w:szCs w:val="22"/>
            <w:lang w:val="en-CA"/>
          </w:rPr>
          <w:tab/>
        </w:r>
        <w:r w:rsidR="00302C30" w:rsidRPr="00207AF4">
          <w:rPr>
            <w:rStyle w:val="Hyperlink"/>
            <w:noProof/>
          </w:rPr>
          <w:t>Possession Limits</w:t>
        </w:r>
        <w:r w:rsidR="00302C30">
          <w:rPr>
            <w:noProof/>
            <w:webHidden/>
          </w:rPr>
          <w:tab/>
        </w:r>
        <w:r w:rsidR="00302C30">
          <w:rPr>
            <w:noProof/>
            <w:webHidden/>
          </w:rPr>
          <w:fldChar w:fldCharType="begin"/>
        </w:r>
        <w:r w:rsidR="00302C30">
          <w:rPr>
            <w:noProof/>
            <w:webHidden/>
          </w:rPr>
          <w:instrText xml:space="preserve"> PAGEREF _Toc17985927 \h </w:instrText>
        </w:r>
        <w:r w:rsidR="00302C30">
          <w:rPr>
            <w:noProof/>
            <w:webHidden/>
          </w:rPr>
        </w:r>
        <w:r w:rsidR="00302C30">
          <w:rPr>
            <w:noProof/>
            <w:webHidden/>
          </w:rPr>
          <w:fldChar w:fldCharType="separate"/>
        </w:r>
        <w:r w:rsidR="005C71B0">
          <w:rPr>
            <w:noProof/>
            <w:webHidden/>
          </w:rPr>
          <w:t>3</w:t>
        </w:r>
        <w:r w:rsidR="00302C30">
          <w:rPr>
            <w:noProof/>
            <w:webHidden/>
          </w:rPr>
          <w:fldChar w:fldCharType="end"/>
        </w:r>
      </w:hyperlink>
    </w:p>
    <w:p w14:paraId="689C2519" w14:textId="7E78C3F4" w:rsidR="00302C30" w:rsidRDefault="00E77823" w:rsidP="002155D4">
      <w:pPr>
        <w:pStyle w:val="TOC1"/>
        <w:rPr>
          <w:rFonts w:asciiTheme="minorHAnsi" w:eastAsiaTheme="minorEastAsia" w:hAnsiTheme="minorHAnsi" w:cstheme="minorBidi"/>
          <w:noProof/>
          <w:sz w:val="22"/>
          <w:szCs w:val="22"/>
          <w:lang w:val="en-CA"/>
        </w:rPr>
      </w:pPr>
      <w:hyperlink w:anchor="_Toc17985928" w:history="1">
        <w:r w:rsidR="00302C30" w:rsidRPr="00207AF4">
          <w:rPr>
            <w:rStyle w:val="Hyperlink"/>
            <w:noProof/>
            <w:lang w:val="en-CA"/>
          </w:rPr>
          <w:t>3.0</w:t>
        </w:r>
        <w:r w:rsidR="00302C30">
          <w:rPr>
            <w:rFonts w:asciiTheme="minorHAnsi" w:eastAsiaTheme="minorEastAsia" w:hAnsiTheme="minorHAnsi" w:cstheme="minorBidi"/>
            <w:noProof/>
            <w:sz w:val="22"/>
            <w:szCs w:val="22"/>
            <w:lang w:val="en-CA"/>
          </w:rPr>
          <w:tab/>
        </w:r>
        <w:r w:rsidR="00302C30" w:rsidRPr="00207AF4">
          <w:rPr>
            <w:rStyle w:val="Hyperlink"/>
            <w:noProof/>
            <w:lang w:val="en-CA"/>
          </w:rPr>
          <w:t>Movement of Bait</w:t>
        </w:r>
        <w:r w:rsidR="00302C30">
          <w:rPr>
            <w:noProof/>
            <w:webHidden/>
          </w:rPr>
          <w:tab/>
        </w:r>
        <w:r w:rsidR="00302C30">
          <w:rPr>
            <w:noProof/>
            <w:webHidden/>
          </w:rPr>
          <w:fldChar w:fldCharType="begin"/>
        </w:r>
        <w:r w:rsidR="00302C30">
          <w:rPr>
            <w:noProof/>
            <w:webHidden/>
          </w:rPr>
          <w:instrText xml:space="preserve"> PAGEREF _Toc17985928 \h </w:instrText>
        </w:r>
        <w:r w:rsidR="00302C30">
          <w:rPr>
            <w:noProof/>
            <w:webHidden/>
          </w:rPr>
        </w:r>
        <w:r w:rsidR="00302C30">
          <w:rPr>
            <w:noProof/>
            <w:webHidden/>
          </w:rPr>
          <w:fldChar w:fldCharType="separate"/>
        </w:r>
        <w:r w:rsidR="005C71B0">
          <w:rPr>
            <w:noProof/>
            <w:webHidden/>
          </w:rPr>
          <w:t>4</w:t>
        </w:r>
        <w:r w:rsidR="00302C30">
          <w:rPr>
            <w:noProof/>
            <w:webHidden/>
          </w:rPr>
          <w:fldChar w:fldCharType="end"/>
        </w:r>
      </w:hyperlink>
    </w:p>
    <w:p w14:paraId="49481F5A" w14:textId="4B08A7C3" w:rsidR="00302C30" w:rsidRDefault="00E77823">
      <w:pPr>
        <w:pStyle w:val="TOC2"/>
        <w:tabs>
          <w:tab w:val="left" w:pos="880"/>
          <w:tab w:val="right" w:leader="dot" w:pos="8630"/>
        </w:tabs>
        <w:rPr>
          <w:rFonts w:asciiTheme="minorHAnsi" w:eastAsiaTheme="minorEastAsia" w:hAnsiTheme="minorHAnsi" w:cstheme="minorBidi"/>
          <w:noProof/>
          <w:szCs w:val="22"/>
          <w:lang w:val="en-CA"/>
        </w:rPr>
      </w:pPr>
      <w:hyperlink w:anchor="_Toc17985929" w:history="1">
        <w:r w:rsidR="00302C30" w:rsidRPr="00207AF4">
          <w:rPr>
            <w:rStyle w:val="Hyperlink"/>
            <w:noProof/>
          </w:rPr>
          <w:t>3.1</w:t>
        </w:r>
        <w:r w:rsidR="00302C30">
          <w:rPr>
            <w:rFonts w:asciiTheme="minorHAnsi" w:eastAsiaTheme="minorEastAsia" w:hAnsiTheme="minorHAnsi" w:cstheme="minorBidi"/>
            <w:noProof/>
            <w:szCs w:val="22"/>
            <w:lang w:val="en-CA"/>
          </w:rPr>
          <w:tab/>
        </w:r>
        <w:r w:rsidR="00302C30" w:rsidRPr="00207AF4">
          <w:rPr>
            <w:rStyle w:val="Hyperlink"/>
            <w:noProof/>
          </w:rPr>
          <w:t>Bait Management Zones</w:t>
        </w:r>
        <w:r w:rsidR="00302C30">
          <w:rPr>
            <w:noProof/>
            <w:webHidden/>
          </w:rPr>
          <w:tab/>
        </w:r>
        <w:r w:rsidR="00302C30">
          <w:rPr>
            <w:noProof/>
            <w:webHidden/>
          </w:rPr>
          <w:fldChar w:fldCharType="begin"/>
        </w:r>
        <w:r w:rsidR="00302C30">
          <w:rPr>
            <w:noProof/>
            <w:webHidden/>
          </w:rPr>
          <w:instrText xml:space="preserve"> PAGEREF _Toc17985929 \h </w:instrText>
        </w:r>
        <w:r w:rsidR="00302C30">
          <w:rPr>
            <w:noProof/>
            <w:webHidden/>
          </w:rPr>
        </w:r>
        <w:r w:rsidR="00302C30">
          <w:rPr>
            <w:noProof/>
            <w:webHidden/>
          </w:rPr>
          <w:fldChar w:fldCharType="separate"/>
        </w:r>
        <w:r w:rsidR="005C71B0">
          <w:rPr>
            <w:noProof/>
            <w:webHidden/>
          </w:rPr>
          <w:t>5</w:t>
        </w:r>
        <w:r w:rsidR="00302C30">
          <w:rPr>
            <w:noProof/>
            <w:webHidden/>
          </w:rPr>
          <w:fldChar w:fldCharType="end"/>
        </w:r>
      </w:hyperlink>
    </w:p>
    <w:p w14:paraId="6EE78F6B" w14:textId="1EF50517" w:rsidR="00302C30" w:rsidRDefault="00E77823">
      <w:pPr>
        <w:pStyle w:val="TOC2"/>
        <w:tabs>
          <w:tab w:val="left" w:pos="880"/>
          <w:tab w:val="right" w:leader="dot" w:pos="8630"/>
        </w:tabs>
        <w:rPr>
          <w:rFonts w:asciiTheme="minorHAnsi" w:eastAsiaTheme="minorEastAsia" w:hAnsiTheme="minorHAnsi" w:cstheme="minorBidi"/>
          <w:noProof/>
          <w:szCs w:val="22"/>
          <w:lang w:val="en-CA"/>
        </w:rPr>
      </w:pPr>
      <w:hyperlink w:anchor="_Toc17985930" w:history="1">
        <w:r w:rsidR="00302C30" w:rsidRPr="00207AF4">
          <w:rPr>
            <w:rStyle w:val="Hyperlink"/>
            <w:noProof/>
          </w:rPr>
          <w:t>3.2</w:t>
        </w:r>
        <w:r w:rsidR="00302C30">
          <w:rPr>
            <w:rFonts w:asciiTheme="minorHAnsi" w:eastAsiaTheme="minorEastAsia" w:hAnsiTheme="minorHAnsi" w:cstheme="minorBidi"/>
            <w:noProof/>
            <w:szCs w:val="22"/>
            <w:lang w:val="en-CA"/>
          </w:rPr>
          <w:tab/>
        </w:r>
        <w:r w:rsidR="00302C30" w:rsidRPr="00207AF4">
          <w:rPr>
            <w:rStyle w:val="Hyperlink"/>
            <w:noProof/>
          </w:rPr>
          <w:t>Exceptions to the Movement of Bait</w:t>
        </w:r>
        <w:r w:rsidR="00302C30">
          <w:rPr>
            <w:noProof/>
            <w:webHidden/>
          </w:rPr>
          <w:tab/>
        </w:r>
        <w:r w:rsidR="00302C30">
          <w:rPr>
            <w:noProof/>
            <w:webHidden/>
          </w:rPr>
          <w:fldChar w:fldCharType="begin"/>
        </w:r>
        <w:r w:rsidR="00302C30">
          <w:rPr>
            <w:noProof/>
            <w:webHidden/>
          </w:rPr>
          <w:instrText xml:space="preserve"> PAGEREF _Toc17985930 \h </w:instrText>
        </w:r>
        <w:r w:rsidR="00302C30">
          <w:rPr>
            <w:noProof/>
            <w:webHidden/>
          </w:rPr>
        </w:r>
        <w:r w:rsidR="00302C30">
          <w:rPr>
            <w:noProof/>
            <w:webHidden/>
          </w:rPr>
          <w:fldChar w:fldCharType="separate"/>
        </w:r>
        <w:r w:rsidR="005C71B0">
          <w:rPr>
            <w:noProof/>
            <w:webHidden/>
          </w:rPr>
          <w:t>6</w:t>
        </w:r>
        <w:r w:rsidR="00302C30">
          <w:rPr>
            <w:noProof/>
            <w:webHidden/>
          </w:rPr>
          <w:fldChar w:fldCharType="end"/>
        </w:r>
      </w:hyperlink>
    </w:p>
    <w:p w14:paraId="4475DFE7" w14:textId="47882DC9" w:rsidR="00302C30" w:rsidRDefault="00E77823">
      <w:pPr>
        <w:pStyle w:val="TOC2"/>
        <w:tabs>
          <w:tab w:val="left" w:pos="880"/>
          <w:tab w:val="right" w:leader="dot" w:pos="8630"/>
        </w:tabs>
        <w:rPr>
          <w:rFonts w:asciiTheme="minorHAnsi" w:eastAsiaTheme="minorEastAsia" w:hAnsiTheme="minorHAnsi" w:cstheme="minorBidi"/>
          <w:noProof/>
          <w:szCs w:val="22"/>
          <w:lang w:val="en-CA"/>
        </w:rPr>
      </w:pPr>
      <w:hyperlink w:anchor="_Toc17985931" w:history="1">
        <w:r w:rsidR="00302C30" w:rsidRPr="00207AF4">
          <w:rPr>
            <w:rStyle w:val="Hyperlink"/>
            <w:noProof/>
          </w:rPr>
          <w:t>3.3</w:t>
        </w:r>
        <w:r w:rsidR="00302C30">
          <w:rPr>
            <w:rFonts w:asciiTheme="minorHAnsi" w:eastAsiaTheme="minorEastAsia" w:hAnsiTheme="minorHAnsi" w:cstheme="minorBidi"/>
            <w:noProof/>
            <w:szCs w:val="22"/>
            <w:lang w:val="en-CA"/>
          </w:rPr>
          <w:tab/>
        </w:r>
        <w:r w:rsidR="00302C30" w:rsidRPr="00207AF4">
          <w:rPr>
            <w:rStyle w:val="Hyperlink"/>
            <w:noProof/>
          </w:rPr>
          <w:t>Commercial Receipts and Documentation</w:t>
        </w:r>
        <w:r w:rsidR="00302C30">
          <w:rPr>
            <w:noProof/>
            <w:webHidden/>
          </w:rPr>
          <w:tab/>
        </w:r>
        <w:r w:rsidR="00302C30">
          <w:rPr>
            <w:noProof/>
            <w:webHidden/>
          </w:rPr>
          <w:fldChar w:fldCharType="begin"/>
        </w:r>
        <w:r w:rsidR="00302C30">
          <w:rPr>
            <w:noProof/>
            <w:webHidden/>
          </w:rPr>
          <w:instrText xml:space="preserve"> PAGEREF _Toc17985931 \h </w:instrText>
        </w:r>
        <w:r w:rsidR="00302C30">
          <w:rPr>
            <w:noProof/>
            <w:webHidden/>
          </w:rPr>
        </w:r>
        <w:r w:rsidR="00302C30">
          <w:rPr>
            <w:noProof/>
            <w:webHidden/>
          </w:rPr>
          <w:fldChar w:fldCharType="separate"/>
        </w:r>
        <w:r w:rsidR="005C71B0">
          <w:rPr>
            <w:noProof/>
            <w:webHidden/>
          </w:rPr>
          <w:t>8</w:t>
        </w:r>
        <w:r w:rsidR="00302C30">
          <w:rPr>
            <w:noProof/>
            <w:webHidden/>
          </w:rPr>
          <w:fldChar w:fldCharType="end"/>
        </w:r>
      </w:hyperlink>
    </w:p>
    <w:p w14:paraId="791B6746" w14:textId="22FD1CBB" w:rsidR="00302C30" w:rsidRDefault="00E77823">
      <w:pPr>
        <w:pStyle w:val="TOC2"/>
        <w:tabs>
          <w:tab w:val="left" w:pos="880"/>
          <w:tab w:val="right" w:leader="dot" w:pos="8630"/>
        </w:tabs>
        <w:rPr>
          <w:rFonts w:asciiTheme="minorHAnsi" w:eastAsiaTheme="minorEastAsia" w:hAnsiTheme="minorHAnsi" w:cstheme="minorBidi"/>
          <w:noProof/>
          <w:szCs w:val="22"/>
          <w:lang w:val="en-CA"/>
        </w:rPr>
      </w:pPr>
      <w:hyperlink w:anchor="_Toc17985932" w:history="1">
        <w:r w:rsidR="00302C30" w:rsidRPr="00207AF4">
          <w:rPr>
            <w:rStyle w:val="Hyperlink"/>
            <w:noProof/>
          </w:rPr>
          <w:t>3.4</w:t>
        </w:r>
        <w:r w:rsidR="00302C30">
          <w:rPr>
            <w:rFonts w:asciiTheme="minorHAnsi" w:eastAsiaTheme="minorEastAsia" w:hAnsiTheme="minorHAnsi" w:cstheme="minorBidi"/>
            <w:noProof/>
            <w:szCs w:val="22"/>
            <w:lang w:val="en-CA"/>
          </w:rPr>
          <w:tab/>
        </w:r>
        <w:r w:rsidR="00302C30" w:rsidRPr="00207AF4">
          <w:rPr>
            <w:rStyle w:val="Hyperlink"/>
            <w:noProof/>
          </w:rPr>
          <w:t>Storage</w:t>
        </w:r>
        <w:r w:rsidR="00302C30">
          <w:rPr>
            <w:noProof/>
            <w:webHidden/>
          </w:rPr>
          <w:tab/>
        </w:r>
        <w:r w:rsidR="00302C30">
          <w:rPr>
            <w:noProof/>
            <w:webHidden/>
          </w:rPr>
          <w:fldChar w:fldCharType="begin"/>
        </w:r>
        <w:r w:rsidR="00302C30">
          <w:rPr>
            <w:noProof/>
            <w:webHidden/>
          </w:rPr>
          <w:instrText xml:space="preserve"> PAGEREF _Toc17985932 \h </w:instrText>
        </w:r>
        <w:r w:rsidR="00302C30">
          <w:rPr>
            <w:noProof/>
            <w:webHidden/>
          </w:rPr>
        </w:r>
        <w:r w:rsidR="00302C30">
          <w:rPr>
            <w:noProof/>
            <w:webHidden/>
          </w:rPr>
          <w:fldChar w:fldCharType="separate"/>
        </w:r>
        <w:r w:rsidR="005C71B0">
          <w:rPr>
            <w:noProof/>
            <w:webHidden/>
          </w:rPr>
          <w:t>9</w:t>
        </w:r>
        <w:r w:rsidR="00302C30">
          <w:rPr>
            <w:noProof/>
            <w:webHidden/>
          </w:rPr>
          <w:fldChar w:fldCharType="end"/>
        </w:r>
      </w:hyperlink>
    </w:p>
    <w:p w14:paraId="2B55D7C6" w14:textId="41AA5D73" w:rsidR="00302C30" w:rsidRDefault="00E77823" w:rsidP="002155D4">
      <w:pPr>
        <w:pStyle w:val="TOC1"/>
        <w:rPr>
          <w:rFonts w:asciiTheme="minorHAnsi" w:eastAsiaTheme="minorEastAsia" w:hAnsiTheme="minorHAnsi" w:cstheme="minorBidi"/>
          <w:noProof/>
          <w:sz w:val="22"/>
          <w:szCs w:val="22"/>
          <w:lang w:val="en-CA"/>
        </w:rPr>
      </w:pPr>
      <w:hyperlink w:anchor="_Toc17985933" w:history="1">
        <w:r w:rsidR="00302C30" w:rsidRPr="00207AF4">
          <w:rPr>
            <w:rStyle w:val="Hyperlink"/>
            <w:noProof/>
            <w:lang w:val="en-CA"/>
          </w:rPr>
          <w:t>4.0</w:t>
        </w:r>
        <w:r w:rsidR="00302C30">
          <w:rPr>
            <w:rFonts w:asciiTheme="minorHAnsi" w:eastAsiaTheme="minorEastAsia" w:hAnsiTheme="minorHAnsi" w:cstheme="minorBidi"/>
            <w:noProof/>
            <w:sz w:val="22"/>
            <w:szCs w:val="22"/>
            <w:lang w:val="en-CA"/>
          </w:rPr>
          <w:tab/>
        </w:r>
        <w:r w:rsidR="00302C30" w:rsidRPr="00207AF4">
          <w:rPr>
            <w:rStyle w:val="Hyperlink"/>
            <w:noProof/>
            <w:lang w:val="en-CA"/>
          </w:rPr>
          <w:t>Use of Bait in Native Brook Trout Lakes</w:t>
        </w:r>
        <w:r w:rsidR="00302C30">
          <w:rPr>
            <w:noProof/>
            <w:webHidden/>
          </w:rPr>
          <w:tab/>
        </w:r>
        <w:r w:rsidR="00302C30">
          <w:rPr>
            <w:noProof/>
            <w:webHidden/>
          </w:rPr>
          <w:fldChar w:fldCharType="begin"/>
        </w:r>
        <w:r w:rsidR="00302C30">
          <w:rPr>
            <w:noProof/>
            <w:webHidden/>
          </w:rPr>
          <w:instrText xml:space="preserve"> PAGEREF _Toc17985933 \h </w:instrText>
        </w:r>
        <w:r w:rsidR="00302C30">
          <w:rPr>
            <w:noProof/>
            <w:webHidden/>
          </w:rPr>
        </w:r>
        <w:r w:rsidR="00302C30">
          <w:rPr>
            <w:noProof/>
            <w:webHidden/>
          </w:rPr>
          <w:fldChar w:fldCharType="separate"/>
        </w:r>
        <w:r w:rsidR="005C71B0">
          <w:rPr>
            <w:noProof/>
            <w:webHidden/>
          </w:rPr>
          <w:t>9</w:t>
        </w:r>
        <w:r w:rsidR="00302C30">
          <w:rPr>
            <w:noProof/>
            <w:webHidden/>
          </w:rPr>
          <w:fldChar w:fldCharType="end"/>
        </w:r>
      </w:hyperlink>
    </w:p>
    <w:p w14:paraId="17439DC6" w14:textId="262E92F7" w:rsidR="00302C30" w:rsidRDefault="00E77823" w:rsidP="002155D4">
      <w:pPr>
        <w:pStyle w:val="TOC1"/>
        <w:rPr>
          <w:rFonts w:asciiTheme="minorHAnsi" w:eastAsiaTheme="minorEastAsia" w:hAnsiTheme="minorHAnsi" w:cstheme="minorBidi"/>
          <w:noProof/>
          <w:sz w:val="22"/>
          <w:szCs w:val="22"/>
          <w:lang w:val="en-CA"/>
        </w:rPr>
      </w:pPr>
      <w:hyperlink w:anchor="_Toc17985934" w:history="1">
        <w:r w:rsidR="00302C30" w:rsidRPr="00207AF4">
          <w:rPr>
            <w:rStyle w:val="Hyperlink"/>
            <w:noProof/>
            <w:lang w:val="en-CA"/>
          </w:rPr>
          <w:t>5.0</w:t>
        </w:r>
        <w:r w:rsidR="00302C30">
          <w:rPr>
            <w:rFonts w:asciiTheme="minorHAnsi" w:eastAsiaTheme="minorEastAsia" w:hAnsiTheme="minorHAnsi" w:cstheme="minorBidi"/>
            <w:noProof/>
            <w:sz w:val="22"/>
            <w:szCs w:val="22"/>
            <w:lang w:val="en-CA"/>
          </w:rPr>
          <w:tab/>
        </w:r>
        <w:r w:rsidR="00302C30" w:rsidRPr="00207AF4">
          <w:rPr>
            <w:rStyle w:val="Hyperlink"/>
            <w:noProof/>
            <w:lang w:val="en-CA"/>
          </w:rPr>
          <w:t>Commercial Bait Operations</w:t>
        </w:r>
        <w:r w:rsidR="00302C30">
          <w:rPr>
            <w:noProof/>
            <w:webHidden/>
          </w:rPr>
          <w:tab/>
        </w:r>
        <w:r w:rsidR="00302C30">
          <w:rPr>
            <w:noProof/>
            <w:webHidden/>
          </w:rPr>
          <w:fldChar w:fldCharType="begin"/>
        </w:r>
        <w:r w:rsidR="00302C30">
          <w:rPr>
            <w:noProof/>
            <w:webHidden/>
          </w:rPr>
          <w:instrText xml:space="preserve"> PAGEREF _Toc17985934 \h </w:instrText>
        </w:r>
        <w:r w:rsidR="00302C30">
          <w:rPr>
            <w:noProof/>
            <w:webHidden/>
          </w:rPr>
        </w:r>
        <w:r w:rsidR="00302C30">
          <w:rPr>
            <w:noProof/>
            <w:webHidden/>
          </w:rPr>
          <w:fldChar w:fldCharType="separate"/>
        </w:r>
        <w:r w:rsidR="005C71B0">
          <w:rPr>
            <w:noProof/>
            <w:webHidden/>
          </w:rPr>
          <w:t>10</w:t>
        </w:r>
        <w:r w:rsidR="00302C30">
          <w:rPr>
            <w:noProof/>
            <w:webHidden/>
          </w:rPr>
          <w:fldChar w:fldCharType="end"/>
        </w:r>
      </w:hyperlink>
    </w:p>
    <w:p w14:paraId="18087C6A" w14:textId="2D1DE113" w:rsidR="00302C30" w:rsidRDefault="00E77823">
      <w:pPr>
        <w:pStyle w:val="TOC2"/>
        <w:tabs>
          <w:tab w:val="left" w:pos="880"/>
          <w:tab w:val="right" w:leader="dot" w:pos="8630"/>
        </w:tabs>
        <w:rPr>
          <w:rFonts w:asciiTheme="minorHAnsi" w:eastAsiaTheme="minorEastAsia" w:hAnsiTheme="minorHAnsi" w:cstheme="minorBidi"/>
          <w:noProof/>
          <w:szCs w:val="22"/>
          <w:lang w:val="en-CA"/>
        </w:rPr>
      </w:pPr>
      <w:hyperlink w:anchor="_Toc17985935" w:history="1">
        <w:r w:rsidR="00302C30" w:rsidRPr="00207AF4">
          <w:rPr>
            <w:rStyle w:val="Hyperlink"/>
            <w:noProof/>
          </w:rPr>
          <w:t>5.1</w:t>
        </w:r>
        <w:r w:rsidR="00302C30">
          <w:rPr>
            <w:rFonts w:asciiTheme="minorHAnsi" w:eastAsiaTheme="minorEastAsia" w:hAnsiTheme="minorHAnsi" w:cstheme="minorBidi"/>
            <w:noProof/>
            <w:szCs w:val="22"/>
            <w:lang w:val="en-CA"/>
          </w:rPr>
          <w:tab/>
        </w:r>
        <w:r w:rsidR="00302C30" w:rsidRPr="00207AF4">
          <w:rPr>
            <w:rStyle w:val="Hyperlink"/>
            <w:noProof/>
          </w:rPr>
          <w:t>Training</w:t>
        </w:r>
        <w:r w:rsidR="00302C30">
          <w:rPr>
            <w:noProof/>
            <w:webHidden/>
          </w:rPr>
          <w:tab/>
        </w:r>
        <w:r w:rsidR="00302C30">
          <w:rPr>
            <w:noProof/>
            <w:webHidden/>
          </w:rPr>
          <w:fldChar w:fldCharType="begin"/>
        </w:r>
        <w:r w:rsidR="00302C30">
          <w:rPr>
            <w:noProof/>
            <w:webHidden/>
          </w:rPr>
          <w:instrText xml:space="preserve"> PAGEREF _Toc17985935 \h </w:instrText>
        </w:r>
        <w:r w:rsidR="00302C30">
          <w:rPr>
            <w:noProof/>
            <w:webHidden/>
          </w:rPr>
        </w:r>
        <w:r w:rsidR="00302C30">
          <w:rPr>
            <w:noProof/>
            <w:webHidden/>
          </w:rPr>
          <w:fldChar w:fldCharType="separate"/>
        </w:r>
        <w:r w:rsidR="005C71B0">
          <w:rPr>
            <w:noProof/>
            <w:webHidden/>
          </w:rPr>
          <w:t>10</w:t>
        </w:r>
        <w:r w:rsidR="00302C30">
          <w:rPr>
            <w:noProof/>
            <w:webHidden/>
          </w:rPr>
          <w:fldChar w:fldCharType="end"/>
        </w:r>
      </w:hyperlink>
    </w:p>
    <w:p w14:paraId="1899ACED" w14:textId="1D99AC2F" w:rsidR="00302C30" w:rsidRDefault="00E77823">
      <w:pPr>
        <w:pStyle w:val="TOC2"/>
        <w:tabs>
          <w:tab w:val="left" w:pos="880"/>
          <w:tab w:val="right" w:leader="dot" w:pos="8630"/>
        </w:tabs>
        <w:rPr>
          <w:rFonts w:asciiTheme="minorHAnsi" w:eastAsiaTheme="minorEastAsia" w:hAnsiTheme="minorHAnsi" w:cstheme="minorBidi"/>
          <w:noProof/>
          <w:szCs w:val="22"/>
          <w:lang w:val="en-CA"/>
        </w:rPr>
      </w:pPr>
      <w:hyperlink w:anchor="_Toc17985936" w:history="1">
        <w:r w:rsidR="00302C30" w:rsidRPr="00207AF4">
          <w:rPr>
            <w:rStyle w:val="Hyperlink"/>
            <w:noProof/>
          </w:rPr>
          <w:t>5.2</w:t>
        </w:r>
        <w:r w:rsidR="00302C30">
          <w:rPr>
            <w:rFonts w:asciiTheme="minorHAnsi" w:eastAsiaTheme="minorEastAsia" w:hAnsiTheme="minorHAnsi" w:cstheme="minorBidi"/>
            <w:noProof/>
            <w:szCs w:val="22"/>
            <w:lang w:val="en-CA"/>
          </w:rPr>
          <w:tab/>
        </w:r>
        <w:r w:rsidR="00302C30" w:rsidRPr="00207AF4">
          <w:rPr>
            <w:rStyle w:val="Hyperlink"/>
            <w:noProof/>
          </w:rPr>
          <w:t>Equipment</w:t>
        </w:r>
        <w:r w:rsidR="00302C30">
          <w:rPr>
            <w:noProof/>
            <w:webHidden/>
          </w:rPr>
          <w:tab/>
        </w:r>
        <w:r w:rsidR="00302C30">
          <w:rPr>
            <w:noProof/>
            <w:webHidden/>
          </w:rPr>
          <w:fldChar w:fldCharType="begin"/>
        </w:r>
        <w:r w:rsidR="00302C30">
          <w:rPr>
            <w:noProof/>
            <w:webHidden/>
          </w:rPr>
          <w:instrText xml:space="preserve"> PAGEREF _Toc17985936 \h </w:instrText>
        </w:r>
        <w:r w:rsidR="00302C30">
          <w:rPr>
            <w:noProof/>
            <w:webHidden/>
          </w:rPr>
        </w:r>
        <w:r w:rsidR="00302C30">
          <w:rPr>
            <w:noProof/>
            <w:webHidden/>
          </w:rPr>
          <w:fldChar w:fldCharType="separate"/>
        </w:r>
        <w:r w:rsidR="005C71B0">
          <w:rPr>
            <w:noProof/>
            <w:webHidden/>
          </w:rPr>
          <w:t>10</w:t>
        </w:r>
        <w:r w:rsidR="00302C30">
          <w:rPr>
            <w:noProof/>
            <w:webHidden/>
          </w:rPr>
          <w:fldChar w:fldCharType="end"/>
        </w:r>
      </w:hyperlink>
    </w:p>
    <w:p w14:paraId="5A8BBF56" w14:textId="65488357" w:rsidR="00302C30" w:rsidRDefault="00E77823">
      <w:pPr>
        <w:pStyle w:val="TOC2"/>
        <w:tabs>
          <w:tab w:val="left" w:pos="880"/>
          <w:tab w:val="right" w:leader="dot" w:pos="8630"/>
        </w:tabs>
        <w:rPr>
          <w:rFonts w:asciiTheme="minorHAnsi" w:eastAsiaTheme="minorEastAsia" w:hAnsiTheme="minorHAnsi" w:cstheme="minorBidi"/>
          <w:noProof/>
          <w:szCs w:val="22"/>
          <w:lang w:val="en-CA"/>
        </w:rPr>
      </w:pPr>
      <w:hyperlink w:anchor="_Toc17985938" w:history="1">
        <w:r w:rsidR="00302C30" w:rsidRPr="00207AF4">
          <w:rPr>
            <w:rStyle w:val="Hyperlink"/>
            <w:noProof/>
          </w:rPr>
          <w:t>5.3</w:t>
        </w:r>
        <w:r w:rsidR="00302C30">
          <w:rPr>
            <w:rFonts w:asciiTheme="minorHAnsi" w:eastAsiaTheme="minorEastAsia" w:hAnsiTheme="minorHAnsi" w:cstheme="minorBidi"/>
            <w:noProof/>
            <w:szCs w:val="22"/>
            <w:lang w:val="en-CA"/>
          </w:rPr>
          <w:tab/>
        </w:r>
        <w:r w:rsidR="00302C30" w:rsidRPr="00207AF4">
          <w:rPr>
            <w:rStyle w:val="Hyperlink"/>
            <w:noProof/>
          </w:rPr>
          <w:t>Reporting</w:t>
        </w:r>
        <w:r w:rsidR="00302C30">
          <w:rPr>
            <w:noProof/>
            <w:webHidden/>
          </w:rPr>
          <w:tab/>
        </w:r>
        <w:r w:rsidR="00302C30">
          <w:rPr>
            <w:noProof/>
            <w:webHidden/>
          </w:rPr>
          <w:fldChar w:fldCharType="begin"/>
        </w:r>
        <w:r w:rsidR="00302C30">
          <w:rPr>
            <w:noProof/>
            <w:webHidden/>
          </w:rPr>
          <w:instrText xml:space="preserve"> PAGEREF _Toc17985938 \h </w:instrText>
        </w:r>
        <w:r w:rsidR="00302C30">
          <w:rPr>
            <w:noProof/>
            <w:webHidden/>
          </w:rPr>
        </w:r>
        <w:r w:rsidR="00302C30">
          <w:rPr>
            <w:noProof/>
            <w:webHidden/>
          </w:rPr>
          <w:fldChar w:fldCharType="separate"/>
        </w:r>
        <w:r w:rsidR="005C71B0">
          <w:rPr>
            <w:noProof/>
            <w:webHidden/>
          </w:rPr>
          <w:t>11</w:t>
        </w:r>
        <w:r w:rsidR="00302C30">
          <w:rPr>
            <w:noProof/>
            <w:webHidden/>
          </w:rPr>
          <w:fldChar w:fldCharType="end"/>
        </w:r>
      </w:hyperlink>
    </w:p>
    <w:p w14:paraId="3E382BC5" w14:textId="1AE24ACA" w:rsidR="00302C30" w:rsidRDefault="00E77823">
      <w:pPr>
        <w:pStyle w:val="TOC2"/>
        <w:tabs>
          <w:tab w:val="left" w:pos="880"/>
          <w:tab w:val="right" w:leader="dot" w:pos="8630"/>
        </w:tabs>
        <w:rPr>
          <w:rFonts w:asciiTheme="minorHAnsi" w:eastAsiaTheme="minorEastAsia" w:hAnsiTheme="minorHAnsi" w:cstheme="minorBidi"/>
          <w:noProof/>
          <w:szCs w:val="22"/>
          <w:lang w:val="en-CA"/>
        </w:rPr>
      </w:pPr>
      <w:hyperlink w:anchor="_Toc17985939" w:history="1">
        <w:r w:rsidR="00302C30" w:rsidRPr="00207AF4">
          <w:rPr>
            <w:rStyle w:val="Hyperlink"/>
            <w:noProof/>
          </w:rPr>
          <w:t>5.4</w:t>
        </w:r>
        <w:r w:rsidR="00302C30">
          <w:rPr>
            <w:rFonts w:asciiTheme="minorHAnsi" w:eastAsiaTheme="minorEastAsia" w:hAnsiTheme="minorHAnsi" w:cstheme="minorBidi"/>
            <w:noProof/>
            <w:szCs w:val="22"/>
            <w:lang w:val="en-CA"/>
          </w:rPr>
          <w:tab/>
        </w:r>
        <w:r w:rsidR="00302C30" w:rsidRPr="00207AF4">
          <w:rPr>
            <w:rStyle w:val="Hyperlink"/>
            <w:noProof/>
          </w:rPr>
          <w:t>Compliance</w:t>
        </w:r>
        <w:r w:rsidR="00302C30">
          <w:rPr>
            <w:noProof/>
            <w:webHidden/>
          </w:rPr>
          <w:tab/>
        </w:r>
        <w:r w:rsidR="00302C30">
          <w:rPr>
            <w:noProof/>
            <w:webHidden/>
          </w:rPr>
          <w:fldChar w:fldCharType="begin"/>
        </w:r>
        <w:r w:rsidR="00302C30">
          <w:rPr>
            <w:noProof/>
            <w:webHidden/>
          </w:rPr>
          <w:instrText xml:space="preserve"> PAGEREF _Toc17985939 \h </w:instrText>
        </w:r>
        <w:r w:rsidR="00302C30">
          <w:rPr>
            <w:noProof/>
            <w:webHidden/>
          </w:rPr>
        </w:r>
        <w:r w:rsidR="00302C30">
          <w:rPr>
            <w:noProof/>
            <w:webHidden/>
          </w:rPr>
          <w:fldChar w:fldCharType="separate"/>
        </w:r>
        <w:r w:rsidR="005C71B0">
          <w:rPr>
            <w:noProof/>
            <w:webHidden/>
          </w:rPr>
          <w:t>11</w:t>
        </w:r>
        <w:r w:rsidR="00302C30">
          <w:rPr>
            <w:noProof/>
            <w:webHidden/>
          </w:rPr>
          <w:fldChar w:fldCharType="end"/>
        </w:r>
      </w:hyperlink>
    </w:p>
    <w:p w14:paraId="0BF40321" w14:textId="3FF5D86B" w:rsidR="00302C30" w:rsidRDefault="00E77823">
      <w:pPr>
        <w:pStyle w:val="TOC2"/>
        <w:tabs>
          <w:tab w:val="left" w:pos="880"/>
          <w:tab w:val="right" w:leader="dot" w:pos="8630"/>
        </w:tabs>
        <w:rPr>
          <w:rFonts w:asciiTheme="minorHAnsi" w:eastAsiaTheme="minorEastAsia" w:hAnsiTheme="minorHAnsi" w:cstheme="minorBidi"/>
          <w:noProof/>
          <w:szCs w:val="22"/>
          <w:lang w:val="en-CA"/>
        </w:rPr>
      </w:pPr>
      <w:hyperlink w:anchor="_Toc17985940" w:history="1">
        <w:r w:rsidR="00302C30" w:rsidRPr="00207AF4">
          <w:rPr>
            <w:rStyle w:val="Hyperlink"/>
            <w:noProof/>
          </w:rPr>
          <w:t>5.5</w:t>
        </w:r>
        <w:r w:rsidR="00302C30">
          <w:rPr>
            <w:rFonts w:asciiTheme="minorHAnsi" w:eastAsiaTheme="minorEastAsia" w:hAnsiTheme="minorHAnsi" w:cstheme="minorBidi"/>
            <w:noProof/>
            <w:szCs w:val="22"/>
            <w:lang w:val="en-CA"/>
          </w:rPr>
          <w:tab/>
        </w:r>
        <w:r w:rsidR="00302C30" w:rsidRPr="00207AF4">
          <w:rPr>
            <w:rStyle w:val="Hyperlink"/>
            <w:noProof/>
          </w:rPr>
          <w:t>Commercial Bait Licences</w:t>
        </w:r>
        <w:r w:rsidR="00302C30">
          <w:rPr>
            <w:noProof/>
            <w:webHidden/>
          </w:rPr>
          <w:tab/>
        </w:r>
        <w:r w:rsidR="00302C30">
          <w:rPr>
            <w:noProof/>
            <w:webHidden/>
          </w:rPr>
          <w:fldChar w:fldCharType="begin"/>
        </w:r>
        <w:r w:rsidR="00302C30">
          <w:rPr>
            <w:noProof/>
            <w:webHidden/>
          </w:rPr>
          <w:instrText xml:space="preserve"> PAGEREF _Toc17985940 \h </w:instrText>
        </w:r>
        <w:r w:rsidR="00302C30">
          <w:rPr>
            <w:noProof/>
            <w:webHidden/>
          </w:rPr>
        </w:r>
        <w:r w:rsidR="00302C30">
          <w:rPr>
            <w:noProof/>
            <w:webHidden/>
          </w:rPr>
          <w:fldChar w:fldCharType="separate"/>
        </w:r>
        <w:r w:rsidR="005C71B0">
          <w:rPr>
            <w:noProof/>
            <w:webHidden/>
          </w:rPr>
          <w:t>12</w:t>
        </w:r>
        <w:r w:rsidR="00302C30">
          <w:rPr>
            <w:noProof/>
            <w:webHidden/>
          </w:rPr>
          <w:fldChar w:fldCharType="end"/>
        </w:r>
      </w:hyperlink>
    </w:p>
    <w:p w14:paraId="2B28C54F" w14:textId="1D6358CB" w:rsidR="00302C30" w:rsidRDefault="00E77823" w:rsidP="002D56D2">
      <w:pPr>
        <w:pStyle w:val="TOC3"/>
        <w:rPr>
          <w:rFonts w:asciiTheme="minorHAnsi" w:eastAsiaTheme="minorEastAsia" w:hAnsiTheme="minorHAnsi" w:cstheme="minorBidi"/>
          <w:noProof/>
          <w:szCs w:val="22"/>
          <w:lang w:val="en-CA"/>
        </w:rPr>
      </w:pPr>
      <w:hyperlink w:anchor="_Toc17985941" w:history="1">
        <w:r w:rsidR="00302C30" w:rsidRPr="00207AF4">
          <w:rPr>
            <w:rStyle w:val="Hyperlink"/>
            <w:noProof/>
            <w:lang w:val="en-CA"/>
          </w:rPr>
          <w:t>5.5.1</w:t>
        </w:r>
        <w:r w:rsidR="00302C30">
          <w:rPr>
            <w:rFonts w:asciiTheme="minorHAnsi" w:eastAsiaTheme="minorEastAsia" w:hAnsiTheme="minorHAnsi" w:cstheme="minorBidi"/>
            <w:noProof/>
            <w:szCs w:val="22"/>
            <w:lang w:val="en-CA"/>
          </w:rPr>
          <w:tab/>
        </w:r>
        <w:r w:rsidR="00302C30" w:rsidRPr="00207AF4">
          <w:rPr>
            <w:rStyle w:val="Hyperlink"/>
            <w:noProof/>
            <w:lang w:val="en-CA"/>
          </w:rPr>
          <w:t>Terms and Renewal</w:t>
        </w:r>
        <w:r w:rsidR="00302C30">
          <w:rPr>
            <w:noProof/>
            <w:webHidden/>
          </w:rPr>
          <w:tab/>
        </w:r>
        <w:r w:rsidR="00302C30">
          <w:rPr>
            <w:noProof/>
            <w:webHidden/>
          </w:rPr>
          <w:fldChar w:fldCharType="begin"/>
        </w:r>
        <w:r w:rsidR="00302C30">
          <w:rPr>
            <w:noProof/>
            <w:webHidden/>
          </w:rPr>
          <w:instrText xml:space="preserve"> PAGEREF _Toc17985941 \h </w:instrText>
        </w:r>
        <w:r w:rsidR="00302C30">
          <w:rPr>
            <w:noProof/>
            <w:webHidden/>
          </w:rPr>
        </w:r>
        <w:r w:rsidR="00302C30">
          <w:rPr>
            <w:noProof/>
            <w:webHidden/>
          </w:rPr>
          <w:fldChar w:fldCharType="separate"/>
        </w:r>
        <w:r w:rsidR="005C71B0">
          <w:rPr>
            <w:noProof/>
            <w:webHidden/>
          </w:rPr>
          <w:t>12</w:t>
        </w:r>
        <w:r w:rsidR="00302C30">
          <w:rPr>
            <w:noProof/>
            <w:webHidden/>
          </w:rPr>
          <w:fldChar w:fldCharType="end"/>
        </w:r>
      </w:hyperlink>
    </w:p>
    <w:p w14:paraId="562623A4" w14:textId="75E6D9A2" w:rsidR="00302C30" w:rsidRDefault="00E77823" w:rsidP="002D56D2">
      <w:pPr>
        <w:pStyle w:val="TOC3"/>
        <w:rPr>
          <w:rFonts w:asciiTheme="minorHAnsi" w:eastAsiaTheme="minorEastAsia" w:hAnsiTheme="minorHAnsi" w:cstheme="minorBidi"/>
          <w:noProof/>
          <w:szCs w:val="22"/>
          <w:lang w:val="en-CA"/>
        </w:rPr>
      </w:pPr>
      <w:hyperlink w:anchor="_Toc17985942" w:history="1">
        <w:r w:rsidR="00302C30" w:rsidRPr="00207AF4">
          <w:rPr>
            <w:rStyle w:val="Hyperlink"/>
            <w:noProof/>
            <w:lang w:val="en-CA"/>
          </w:rPr>
          <w:t>5.5.2</w:t>
        </w:r>
        <w:r w:rsidR="00302C30">
          <w:rPr>
            <w:rFonts w:asciiTheme="minorHAnsi" w:eastAsiaTheme="minorEastAsia" w:hAnsiTheme="minorHAnsi" w:cstheme="minorBidi"/>
            <w:noProof/>
            <w:szCs w:val="22"/>
            <w:lang w:val="en-CA"/>
          </w:rPr>
          <w:tab/>
        </w:r>
        <w:r w:rsidR="00302C30" w:rsidRPr="00207AF4">
          <w:rPr>
            <w:rStyle w:val="Hyperlink"/>
            <w:noProof/>
            <w:lang w:val="en-CA"/>
          </w:rPr>
          <w:t>Allocation</w:t>
        </w:r>
        <w:r w:rsidR="00302C30">
          <w:rPr>
            <w:noProof/>
            <w:webHidden/>
          </w:rPr>
          <w:tab/>
        </w:r>
        <w:r w:rsidR="00302C30">
          <w:rPr>
            <w:noProof/>
            <w:webHidden/>
          </w:rPr>
          <w:fldChar w:fldCharType="begin"/>
        </w:r>
        <w:r w:rsidR="00302C30">
          <w:rPr>
            <w:noProof/>
            <w:webHidden/>
          </w:rPr>
          <w:instrText xml:space="preserve"> PAGEREF _Toc17985942 \h </w:instrText>
        </w:r>
        <w:r w:rsidR="00302C30">
          <w:rPr>
            <w:noProof/>
            <w:webHidden/>
          </w:rPr>
        </w:r>
        <w:r w:rsidR="00302C30">
          <w:rPr>
            <w:noProof/>
            <w:webHidden/>
          </w:rPr>
          <w:fldChar w:fldCharType="separate"/>
        </w:r>
        <w:r w:rsidR="005C71B0">
          <w:rPr>
            <w:noProof/>
            <w:webHidden/>
          </w:rPr>
          <w:t>12</w:t>
        </w:r>
        <w:r w:rsidR="00302C30">
          <w:rPr>
            <w:noProof/>
            <w:webHidden/>
          </w:rPr>
          <w:fldChar w:fldCharType="end"/>
        </w:r>
      </w:hyperlink>
    </w:p>
    <w:p w14:paraId="10323069" w14:textId="6377466C" w:rsidR="00302C30" w:rsidRDefault="00E77823" w:rsidP="002D56D2">
      <w:pPr>
        <w:pStyle w:val="TOC3"/>
        <w:rPr>
          <w:rFonts w:asciiTheme="minorHAnsi" w:eastAsiaTheme="minorEastAsia" w:hAnsiTheme="minorHAnsi" w:cstheme="minorBidi"/>
          <w:noProof/>
          <w:szCs w:val="22"/>
          <w:lang w:val="en-CA"/>
        </w:rPr>
      </w:pPr>
      <w:hyperlink w:anchor="_Toc17985943" w:history="1">
        <w:r w:rsidR="00302C30" w:rsidRPr="00207AF4">
          <w:rPr>
            <w:rStyle w:val="Hyperlink"/>
            <w:noProof/>
            <w:lang w:val="en-CA"/>
          </w:rPr>
          <w:t>5.5.3</w:t>
        </w:r>
        <w:r w:rsidR="00302C30">
          <w:rPr>
            <w:rFonts w:asciiTheme="minorHAnsi" w:eastAsiaTheme="minorEastAsia" w:hAnsiTheme="minorHAnsi" w:cstheme="minorBidi"/>
            <w:noProof/>
            <w:szCs w:val="22"/>
            <w:lang w:val="en-CA"/>
          </w:rPr>
          <w:tab/>
        </w:r>
        <w:r w:rsidR="00302C30" w:rsidRPr="00207AF4">
          <w:rPr>
            <w:rStyle w:val="Hyperlink"/>
            <w:noProof/>
            <w:lang w:val="en-CA"/>
          </w:rPr>
          <w:t>Dormancy</w:t>
        </w:r>
        <w:r w:rsidR="00302C30">
          <w:rPr>
            <w:noProof/>
            <w:webHidden/>
          </w:rPr>
          <w:tab/>
        </w:r>
        <w:r w:rsidR="00302C30">
          <w:rPr>
            <w:noProof/>
            <w:webHidden/>
          </w:rPr>
          <w:fldChar w:fldCharType="begin"/>
        </w:r>
        <w:r w:rsidR="00302C30">
          <w:rPr>
            <w:noProof/>
            <w:webHidden/>
          </w:rPr>
          <w:instrText xml:space="preserve"> PAGEREF _Toc17985943 \h </w:instrText>
        </w:r>
        <w:r w:rsidR="00302C30">
          <w:rPr>
            <w:noProof/>
            <w:webHidden/>
          </w:rPr>
        </w:r>
        <w:r w:rsidR="00302C30">
          <w:rPr>
            <w:noProof/>
            <w:webHidden/>
          </w:rPr>
          <w:fldChar w:fldCharType="separate"/>
        </w:r>
        <w:r w:rsidR="005C71B0">
          <w:rPr>
            <w:noProof/>
            <w:webHidden/>
          </w:rPr>
          <w:t>13</w:t>
        </w:r>
        <w:r w:rsidR="00302C30">
          <w:rPr>
            <w:noProof/>
            <w:webHidden/>
          </w:rPr>
          <w:fldChar w:fldCharType="end"/>
        </w:r>
      </w:hyperlink>
    </w:p>
    <w:p w14:paraId="7077D9D9" w14:textId="294DD726" w:rsidR="00302C30" w:rsidRDefault="00E77823" w:rsidP="002155D4">
      <w:pPr>
        <w:pStyle w:val="TOC1"/>
        <w:rPr>
          <w:rFonts w:asciiTheme="minorHAnsi" w:eastAsiaTheme="minorEastAsia" w:hAnsiTheme="minorHAnsi" w:cstheme="minorBidi"/>
          <w:noProof/>
          <w:sz w:val="22"/>
          <w:szCs w:val="22"/>
          <w:lang w:val="en-CA"/>
        </w:rPr>
      </w:pPr>
      <w:hyperlink w:anchor="_Toc17985944" w:history="1">
        <w:r w:rsidR="00302C30" w:rsidRPr="00207AF4">
          <w:rPr>
            <w:rStyle w:val="Hyperlink"/>
            <w:noProof/>
            <w:lang w:val="en-CA"/>
          </w:rPr>
          <w:t>6.0</w:t>
        </w:r>
        <w:r w:rsidR="00302C30">
          <w:rPr>
            <w:rFonts w:asciiTheme="minorHAnsi" w:eastAsiaTheme="minorEastAsia" w:hAnsiTheme="minorHAnsi" w:cstheme="minorBidi"/>
            <w:noProof/>
            <w:sz w:val="22"/>
            <w:szCs w:val="22"/>
            <w:lang w:val="en-CA"/>
          </w:rPr>
          <w:tab/>
        </w:r>
        <w:r w:rsidR="00302C30" w:rsidRPr="00207AF4">
          <w:rPr>
            <w:rStyle w:val="Hyperlink"/>
            <w:noProof/>
            <w:lang w:val="en-CA"/>
          </w:rPr>
          <w:t>Conclusion</w:t>
        </w:r>
        <w:r w:rsidR="00302C30">
          <w:rPr>
            <w:noProof/>
            <w:webHidden/>
          </w:rPr>
          <w:tab/>
        </w:r>
        <w:r w:rsidR="00302C30">
          <w:rPr>
            <w:noProof/>
            <w:webHidden/>
          </w:rPr>
          <w:fldChar w:fldCharType="begin"/>
        </w:r>
        <w:r w:rsidR="00302C30">
          <w:rPr>
            <w:noProof/>
            <w:webHidden/>
          </w:rPr>
          <w:instrText xml:space="preserve"> PAGEREF _Toc17985944 \h </w:instrText>
        </w:r>
        <w:r w:rsidR="00302C30">
          <w:rPr>
            <w:noProof/>
            <w:webHidden/>
          </w:rPr>
        </w:r>
        <w:r w:rsidR="00302C30">
          <w:rPr>
            <w:noProof/>
            <w:webHidden/>
          </w:rPr>
          <w:fldChar w:fldCharType="separate"/>
        </w:r>
        <w:r w:rsidR="005C71B0">
          <w:rPr>
            <w:noProof/>
            <w:webHidden/>
          </w:rPr>
          <w:t>14</w:t>
        </w:r>
        <w:r w:rsidR="00302C30">
          <w:rPr>
            <w:noProof/>
            <w:webHidden/>
          </w:rPr>
          <w:fldChar w:fldCharType="end"/>
        </w:r>
      </w:hyperlink>
    </w:p>
    <w:p w14:paraId="40ED5264" w14:textId="7D0FBFA2" w:rsidR="00302C30" w:rsidRDefault="00E77823" w:rsidP="002155D4">
      <w:pPr>
        <w:pStyle w:val="TOC1"/>
        <w:rPr>
          <w:rFonts w:asciiTheme="minorHAnsi" w:eastAsiaTheme="minorEastAsia" w:hAnsiTheme="minorHAnsi" w:cstheme="minorBidi"/>
          <w:noProof/>
          <w:sz w:val="22"/>
          <w:szCs w:val="22"/>
          <w:lang w:val="en-CA"/>
        </w:rPr>
      </w:pPr>
      <w:hyperlink w:anchor="_Toc17985945" w:history="1">
        <w:r w:rsidR="00302C30" w:rsidRPr="00207AF4">
          <w:rPr>
            <w:rStyle w:val="Hyperlink"/>
            <w:noProof/>
            <w:lang w:val="en-CA"/>
          </w:rPr>
          <w:t>7.0</w:t>
        </w:r>
        <w:r w:rsidR="00302C30">
          <w:rPr>
            <w:rFonts w:asciiTheme="minorHAnsi" w:eastAsiaTheme="minorEastAsia" w:hAnsiTheme="minorHAnsi" w:cstheme="minorBidi"/>
            <w:noProof/>
            <w:sz w:val="22"/>
            <w:szCs w:val="22"/>
            <w:lang w:val="en-CA"/>
          </w:rPr>
          <w:tab/>
        </w:r>
        <w:r w:rsidR="00302C30" w:rsidRPr="00207AF4">
          <w:rPr>
            <w:rStyle w:val="Hyperlink"/>
            <w:noProof/>
            <w:lang w:val="en-CA"/>
          </w:rPr>
          <w:t>Glossary</w:t>
        </w:r>
        <w:r w:rsidR="00302C30">
          <w:rPr>
            <w:noProof/>
            <w:webHidden/>
          </w:rPr>
          <w:tab/>
        </w:r>
        <w:r w:rsidR="00302C30">
          <w:rPr>
            <w:noProof/>
            <w:webHidden/>
          </w:rPr>
          <w:fldChar w:fldCharType="begin"/>
        </w:r>
        <w:r w:rsidR="00302C30">
          <w:rPr>
            <w:noProof/>
            <w:webHidden/>
          </w:rPr>
          <w:instrText xml:space="preserve"> PAGEREF _Toc17985945 \h </w:instrText>
        </w:r>
        <w:r w:rsidR="00302C30">
          <w:rPr>
            <w:noProof/>
            <w:webHidden/>
          </w:rPr>
        </w:r>
        <w:r w:rsidR="00302C30">
          <w:rPr>
            <w:noProof/>
            <w:webHidden/>
          </w:rPr>
          <w:fldChar w:fldCharType="separate"/>
        </w:r>
        <w:r w:rsidR="005C71B0">
          <w:rPr>
            <w:noProof/>
            <w:webHidden/>
          </w:rPr>
          <w:t>15</w:t>
        </w:r>
        <w:r w:rsidR="00302C30">
          <w:rPr>
            <w:noProof/>
            <w:webHidden/>
          </w:rPr>
          <w:fldChar w:fldCharType="end"/>
        </w:r>
      </w:hyperlink>
    </w:p>
    <w:p w14:paraId="6B7EAA35" w14:textId="500B4949" w:rsidR="00302C30" w:rsidRDefault="00E77823" w:rsidP="002155D4">
      <w:pPr>
        <w:pStyle w:val="TOC1"/>
        <w:rPr>
          <w:rFonts w:asciiTheme="minorHAnsi" w:eastAsiaTheme="minorEastAsia" w:hAnsiTheme="minorHAnsi" w:cstheme="minorBidi"/>
          <w:noProof/>
          <w:sz w:val="22"/>
          <w:szCs w:val="22"/>
          <w:lang w:val="en-CA"/>
        </w:rPr>
      </w:pPr>
      <w:hyperlink w:anchor="_Toc17985946" w:history="1">
        <w:r w:rsidR="00302C30" w:rsidRPr="00207AF4">
          <w:rPr>
            <w:rStyle w:val="Hyperlink"/>
            <w:noProof/>
            <w:lang w:val="en-CA"/>
          </w:rPr>
          <w:t>8.0</w:t>
        </w:r>
        <w:r w:rsidR="00302C30">
          <w:rPr>
            <w:rFonts w:asciiTheme="minorHAnsi" w:eastAsiaTheme="minorEastAsia" w:hAnsiTheme="minorHAnsi" w:cstheme="minorBidi"/>
            <w:noProof/>
            <w:sz w:val="22"/>
            <w:szCs w:val="22"/>
            <w:lang w:val="en-CA"/>
          </w:rPr>
          <w:tab/>
        </w:r>
        <w:r w:rsidR="00302C30" w:rsidRPr="00207AF4">
          <w:rPr>
            <w:rStyle w:val="Hyperlink"/>
            <w:noProof/>
            <w:lang w:val="en-CA"/>
          </w:rPr>
          <w:t>Legal References</w:t>
        </w:r>
        <w:r w:rsidR="00302C30">
          <w:rPr>
            <w:noProof/>
            <w:webHidden/>
          </w:rPr>
          <w:tab/>
        </w:r>
        <w:r w:rsidR="00302C30">
          <w:rPr>
            <w:noProof/>
            <w:webHidden/>
          </w:rPr>
          <w:fldChar w:fldCharType="begin"/>
        </w:r>
        <w:r w:rsidR="00302C30">
          <w:rPr>
            <w:noProof/>
            <w:webHidden/>
          </w:rPr>
          <w:instrText xml:space="preserve"> PAGEREF _Toc17985946 \h </w:instrText>
        </w:r>
        <w:r w:rsidR="00302C30">
          <w:rPr>
            <w:noProof/>
            <w:webHidden/>
          </w:rPr>
        </w:r>
        <w:r w:rsidR="00302C30">
          <w:rPr>
            <w:noProof/>
            <w:webHidden/>
          </w:rPr>
          <w:fldChar w:fldCharType="separate"/>
        </w:r>
        <w:r w:rsidR="005C71B0">
          <w:rPr>
            <w:noProof/>
            <w:webHidden/>
          </w:rPr>
          <w:t>17</w:t>
        </w:r>
        <w:r w:rsidR="00302C30">
          <w:rPr>
            <w:noProof/>
            <w:webHidden/>
          </w:rPr>
          <w:fldChar w:fldCharType="end"/>
        </w:r>
      </w:hyperlink>
    </w:p>
    <w:p w14:paraId="755491F6" w14:textId="1E59FB28" w:rsidR="00302C30" w:rsidRDefault="00E77823" w:rsidP="002155D4">
      <w:pPr>
        <w:pStyle w:val="TOC1"/>
        <w:rPr>
          <w:rFonts w:asciiTheme="minorHAnsi" w:eastAsiaTheme="minorEastAsia" w:hAnsiTheme="minorHAnsi" w:cstheme="minorBidi"/>
          <w:noProof/>
          <w:sz w:val="22"/>
          <w:szCs w:val="22"/>
          <w:lang w:val="en-CA"/>
        </w:rPr>
      </w:pPr>
      <w:hyperlink w:anchor="_Toc17985947" w:history="1">
        <w:r w:rsidR="00302C30" w:rsidRPr="00207AF4">
          <w:rPr>
            <w:rStyle w:val="Hyperlink"/>
            <w:noProof/>
            <w:lang w:val="en-CA"/>
          </w:rPr>
          <w:t>Appendix A – Fisheries Management Zones (FMZ).</w:t>
        </w:r>
        <w:r w:rsidR="00302C30">
          <w:rPr>
            <w:noProof/>
            <w:webHidden/>
          </w:rPr>
          <w:tab/>
        </w:r>
        <w:r w:rsidR="00302C30">
          <w:rPr>
            <w:noProof/>
            <w:webHidden/>
          </w:rPr>
          <w:fldChar w:fldCharType="begin"/>
        </w:r>
        <w:r w:rsidR="00302C30">
          <w:rPr>
            <w:noProof/>
            <w:webHidden/>
          </w:rPr>
          <w:instrText xml:space="preserve"> PAGEREF _Toc17985947 \h </w:instrText>
        </w:r>
        <w:r w:rsidR="00302C30">
          <w:rPr>
            <w:noProof/>
            <w:webHidden/>
          </w:rPr>
        </w:r>
        <w:r w:rsidR="00302C30">
          <w:rPr>
            <w:noProof/>
            <w:webHidden/>
          </w:rPr>
          <w:fldChar w:fldCharType="separate"/>
        </w:r>
        <w:r w:rsidR="005C71B0">
          <w:rPr>
            <w:noProof/>
            <w:webHidden/>
          </w:rPr>
          <w:t>18</w:t>
        </w:r>
        <w:r w:rsidR="00302C30">
          <w:rPr>
            <w:noProof/>
            <w:webHidden/>
          </w:rPr>
          <w:fldChar w:fldCharType="end"/>
        </w:r>
      </w:hyperlink>
    </w:p>
    <w:p w14:paraId="4D9FCEEF" w14:textId="18627412" w:rsidR="0003326A" w:rsidRPr="002155D4" w:rsidRDefault="00C62295" w:rsidP="002155D4">
      <w:pPr>
        <w:rPr>
          <w:b/>
          <w:bCs/>
          <w:noProof/>
          <w:lang w:val="en-CA"/>
        </w:rPr>
        <w:sectPr w:rsidR="0003326A" w:rsidRPr="002155D4" w:rsidSect="00BD2345">
          <w:type w:val="continuous"/>
          <w:pgSz w:w="12240" w:h="15840"/>
          <w:pgMar w:top="1440" w:right="1800" w:bottom="1440" w:left="1800" w:header="720" w:footer="720" w:gutter="0"/>
          <w:pgNumType w:fmt="lowerRoman"/>
          <w:cols w:space="720"/>
          <w:docGrid w:linePitch="326"/>
        </w:sectPr>
      </w:pPr>
      <w:r w:rsidRPr="00107057">
        <w:rPr>
          <w:b/>
          <w:bCs/>
          <w:noProof/>
          <w:lang w:val="en-CA"/>
        </w:rPr>
        <w:fldChar w:fldCharType="end"/>
      </w:r>
      <w:bookmarkStart w:id="1" w:name="_GoBack"/>
      <w:bookmarkEnd w:id="1"/>
    </w:p>
    <w:p w14:paraId="06D29533" w14:textId="2FE8FDDF" w:rsidR="00D514CC" w:rsidRPr="009D707B" w:rsidRDefault="00D514CC" w:rsidP="00A80EB3">
      <w:pPr>
        <w:pStyle w:val="Heading1"/>
        <w:rPr>
          <w:lang w:val="en-CA"/>
        </w:rPr>
      </w:pPr>
      <w:bookmarkStart w:id="2" w:name="_Toc473560467"/>
      <w:bookmarkStart w:id="3" w:name="_Toc17985922"/>
      <w:r w:rsidRPr="009D707B">
        <w:rPr>
          <w:lang w:val="en-CA"/>
        </w:rPr>
        <w:lastRenderedPageBreak/>
        <w:t>Introduction</w:t>
      </w:r>
      <w:bookmarkEnd w:id="2"/>
      <w:bookmarkEnd w:id="3"/>
    </w:p>
    <w:p w14:paraId="57B267FE" w14:textId="4587C64A" w:rsidR="009C02EA" w:rsidRPr="009D707B" w:rsidRDefault="009C02EA" w:rsidP="00826C94">
      <w:pPr>
        <w:rPr>
          <w:rFonts w:eastAsia="MS PGothic" w:cs="Arial"/>
          <w:lang w:val="en-CA"/>
        </w:rPr>
      </w:pPr>
      <w:bookmarkStart w:id="4" w:name="_Toc389487989"/>
      <w:r w:rsidRPr="009D707B">
        <w:rPr>
          <w:lang w:val="en-CA"/>
        </w:rPr>
        <w:t>Ontario’s fish</w:t>
      </w:r>
      <w:r w:rsidR="0055401B" w:rsidRPr="009D707B">
        <w:rPr>
          <w:lang w:val="en-CA"/>
        </w:rPr>
        <w:t>eries</w:t>
      </w:r>
      <w:r w:rsidRPr="009D707B">
        <w:rPr>
          <w:lang w:val="en-CA"/>
        </w:rPr>
        <w:t xml:space="preserve"> resource</w:t>
      </w:r>
      <w:r w:rsidR="00445E51" w:rsidRPr="009D707B">
        <w:rPr>
          <w:lang w:val="en-CA"/>
        </w:rPr>
        <w:t>s</w:t>
      </w:r>
      <w:r w:rsidRPr="009D707B">
        <w:rPr>
          <w:lang w:val="en-CA"/>
        </w:rPr>
        <w:t xml:space="preserve"> contribute </w:t>
      </w:r>
      <w:r w:rsidR="00C77DAB" w:rsidRPr="009D707B">
        <w:rPr>
          <w:lang w:val="en-CA"/>
        </w:rPr>
        <w:t>more than $2.</w:t>
      </w:r>
      <w:r w:rsidR="0055401B" w:rsidRPr="009D707B">
        <w:rPr>
          <w:lang w:val="en-CA"/>
        </w:rPr>
        <w:t>2</w:t>
      </w:r>
      <w:r w:rsidR="00C77DAB" w:rsidRPr="009D707B">
        <w:rPr>
          <w:lang w:val="en-CA"/>
        </w:rPr>
        <w:t xml:space="preserve"> </w:t>
      </w:r>
      <w:r w:rsidRPr="009D707B">
        <w:rPr>
          <w:lang w:val="en-CA"/>
        </w:rPr>
        <w:t>billion</w:t>
      </w:r>
      <w:r w:rsidR="00C77DAB" w:rsidRPr="009D707B">
        <w:rPr>
          <w:lang w:val="en-CA"/>
        </w:rPr>
        <w:t xml:space="preserve"> </w:t>
      </w:r>
      <w:r w:rsidRPr="009D707B">
        <w:rPr>
          <w:lang w:val="en-CA"/>
        </w:rPr>
        <w:t>do</w:t>
      </w:r>
      <w:r w:rsidR="00A71A12">
        <w:rPr>
          <w:lang w:val="en-CA"/>
        </w:rPr>
        <w:t>llars to the provincial economy and</w:t>
      </w:r>
      <w:r w:rsidRPr="009D707B">
        <w:rPr>
          <w:lang w:val="en-CA"/>
        </w:rPr>
        <w:t xml:space="preserve"> employ</w:t>
      </w:r>
      <w:r w:rsidR="00C77DAB" w:rsidRPr="009D707B">
        <w:rPr>
          <w:lang w:val="en-CA"/>
        </w:rPr>
        <w:t xml:space="preserve"> an estimated 41,000</w:t>
      </w:r>
      <w:r w:rsidR="00413DD4">
        <w:rPr>
          <w:lang w:val="en-CA"/>
        </w:rPr>
        <w:t>-</w:t>
      </w:r>
      <w:r w:rsidR="00C77DAB" w:rsidRPr="009D707B">
        <w:rPr>
          <w:lang w:val="en-CA"/>
        </w:rPr>
        <w:t>person years annually</w:t>
      </w:r>
      <w:r w:rsidR="00A71A12">
        <w:rPr>
          <w:lang w:val="en-CA"/>
        </w:rPr>
        <w:t xml:space="preserve">. </w:t>
      </w:r>
      <w:r w:rsidR="00413DD4">
        <w:rPr>
          <w:lang w:val="en-CA"/>
        </w:rPr>
        <w:t xml:space="preserve"> They </w:t>
      </w:r>
      <w:r w:rsidR="0073556B">
        <w:rPr>
          <w:lang w:val="en-CA"/>
        </w:rPr>
        <w:t>provide wholesome food and recreation,</w:t>
      </w:r>
      <w:r w:rsidRPr="009D707B">
        <w:rPr>
          <w:lang w:val="en-CA"/>
        </w:rPr>
        <w:t xml:space="preserve"> </w:t>
      </w:r>
      <w:r w:rsidR="00C77DAB" w:rsidRPr="009D707B">
        <w:rPr>
          <w:lang w:val="en-CA"/>
        </w:rPr>
        <w:t>are integral to the cultures and way</w:t>
      </w:r>
      <w:r w:rsidR="00C069C7" w:rsidRPr="009D707B">
        <w:rPr>
          <w:lang w:val="en-CA"/>
        </w:rPr>
        <w:t>s of life of Indigenous peoples,</w:t>
      </w:r>
      <w:r w:rsidR="00C77DAB" w:rsidRPr="009D707B">
        <w:rPr>
          <w:lang w:val="en-CA"/>
        </w:rPr>
        <w:t xml:space="preserve"> </w:t>
      </w:r>
      <w:r w:rsidRPr="009D707B">
        <w:rPr>
          <w:lang w:val="en-CA"/>
        </w:rPr>
        <w:t>act as indicators of environmental quality</w:t>
      </w:r>
      <w:r w:rsidR="00F46D5A">
        <w:rPr>
          <w:lang w:val="en-CA"/>
        </w:rPr>
        <w:t>, and</w:t>
      </w:r>
      <w:r w:rsidR="00826C94" w:rsidRPr="00826C94">
        <w:rPr>
          <w:lang w:val="en-CA"/>
        </w:rPr>
        <w:t xml:space="preserve"> contribute to the province’s</w:t>
      </w:r>
      <w:r w:rsidR="00D90D0C">
        <w:rPr>
          <w:lang w:val="en-CA"/>
        </w:rPr>
        <w:t xml:space="preserve"> </w:t>
      </w:r>
      <w:r w:rsidR="00826C94" w:rsidRPr="00826C94">
        <w:rPr>
          <w:lang w:val="en-CA"/>
        </w:rPr>
        <w:t>economic, social, and environmental well-being</w:t>
      </w:r>
      <w:r w:rsidRPr="009D707B">
        <w:rPr>
          <w:lang w:val="en-CA"/>
        </w:rPr>
        <w:t xml:space="preserve">. There are </w:t>
      </w:r>
      <w:r w:rsidR="0039057A" w:rsidRPr="009D707B">
        <w:rPr>
          <w:lang w:val="en-CA"/>
        </w:rPr>
        <w:t xml:space="preserve">more than </w:t>
      </w:r>
      <w:r w:rsidR="00537877" w:rsidRPr="009D707B">
        <w:rPr>
          <w:lang w:val="en-CA"/>
        </w:rPr>
        <w:t xml:space="preserve">one </w:t>
      </w:r>
      <w:r w:rsidR="00A04472" w:rsidRPr="009D707B">
        <w:rPr>
          <w:lang w:val="en-CA"/>
        </w:rPr>
        <w:t xml:space="preserve">million </w:t>
      </w:r>
      <w:r w:rsidR="00092D2A">
        <w:rPr>
          <w:lang w:val="en-CA"/>
        </w:rPr>
        <w:t xml:space="preserve">licensed </w:t>
      </w:r>
      <w:r w:rsidRPr="009D707B">
        <w:rPr>
          <w:lang w:val="en-CA"/>
        </w:rPr>
        <w:t>anglers in the province</w:t>
      </w:r>
      <w:r w:rsidR="00413DD4">
        <w:rPr>
          <w:lang w:val="en-CA"/>
        </w:rPr>
        <w:t xml:space="preserve"> of Ontario</w:t>
      </w:r>
      <w:r w:rsidRPr="009D707B">
        <w:rPr>
          <w:lang w:val="en-CA"/>
        </w:rPr>
        <w:t>, and estima</w:t>
      </w:r>
      <w:r w:rsidR="00A71A12">
        <w:rPr>
          <w:lang w:val="en-CA"/>
        </w:rPr>
        <w:t xml:space="preserve">tes indicate that </w:t>
      </w:r>
      <w:r w:rsidRPr="009D707B">
        <w:rPr>
          <w:lang w:val="en-CA"/>
        </w:rPr>
        <w:t>60</w:t>
      </w:r>
      <w:r w:rsidR="00537877" w:rsidRPr="009D707B">
        <w:rPr>
          <w:lang w:val="en-CA"/>
        </w:rPr>
        <w:t xml:space="preserve"> to </w:t>
      </w:r>
      <w:r w:rsidRPr="009D707B">
        <w:rPr>
          <w:lang w:val="en-CA"/>
        </w:rPr>
        <w:t>80</w:t>
      </w:r>
      <w:r w:rsidR="00537877" w:rsidRPr="009D707B">
        <w:rPr>
          <w:lang w:val="en-CA"/>
        </w:rPr>
        <w:t xml:space="preserve"> per cent</w:t>
      </w:r>
      <w:r w:rsidRPr="009D707B">
        <w:rPr>
          <w:lang w:val="en-CA"/>
        </w:rPr>
        <w:t xml:space="preserve"> of </w:t>
      </w:r>
      <w:r w:rsidR="00A71A12">
        <w:rPr>
          <w:lang w:val="en-CA"/>
        </w:rPr>
        <w:t>those anglers</w:t>
      </w:r>
      <w:r w:rsidRPr="009D707B">
        <w:rPr>
          <w:lang w:val="en-CA"/>
        </w:rPr>
        <w:t xml:space="preserve"> use live baitfish at some point during the year</w:t>
      </w:r>
      <w:r w:rsidR="00537877" w:rsidRPr="009D707B">
        <w:rPr>
          <w:lang w:val="en-CA"/>
        </w:rPr>
        <w:t xml:space="preserve">. </w:t>
      </w:r>
      <w:r w:rsidR="00B672F7" w:rsidRPr="009D707B">
        <w:rPr>
          <w:rFonts w:eastAsia="MS PGothic" w:cs="Arial"/>
          <w:lang w:val="en-CA"/>
        </w:rPr>
        <w:t xml:space="preserve">The harvest and use of live baitfish </w:t>
      </w:r>
      <w:proofErr w:type="gramStart"/>
      <w:r w:rsidR="00B672F7" w:rsidRPr="009D707B">
        <w:rPr>
          <w:rFonts w:eastAsia="MS PGothic" w:cs="Arial"/>
          <w:lang w:val="en-CA"/>
        </w:rPr>
        <w:t>has</w:t>
      </w:r>
      <w:proofErr w:type="gramEnd"/>
      <w:r w:rsidR="00B672F7" w:rsidRPr="009D707B">
        <w:rPr>
          <w:rFonts w:eastAsia="MS PGothic" w:cs="Arial"/>
          <w:lang w:val="en-CA"/>
        </w:rPr>
        <w:t xml:space="preserve"> been an important part of </w:t>
      </w:r>
      <w:r w:rsidR="00DB77B5" w:rsidRPr="009D707B">
        <w:rPr>
          <w:rFonts w:eastAsia="MS PGothic" w:cs="Arial"/>
          <w:lang w:val="en-CA"/>
        </w:rPr>
        <w:t>the</w:t>
      </w:r>
      <w:r w:rsidR="00B672F7" w:rsidRPr="009D707B">
        <w:rPr>
          <w:rFonts w:eastAsia="MS PGothic" w:cs="Arial"/>
          <w:lang w:val="en-CA"/>
        </w:rPr>
        <w:t xml:space="preserve"> fishing industry</w:t>
      </w:r>
      <w:r w:rsidR="00DB77B5" w:rsidRPr="009D707B">
        <w:rPr>
          <w:rFonts w:eastAsia="MS PGothic" w:cs="Arial"/>
          <w:lang w:val="en-CA"/>
        </w:rPr>
        <w:t xml:space="preserve"> in Ontario</w:t>
      </w:r>
      <w:r w:rsidR="00B672F7" w:rsidRPr="009D707B">
        <w:rPr>
          <w:rFonts w:eastAsia="MS PGothic" w:cs="Arial"/>
          <w:lang w:val="en-CA"/>
        </w:rPr>
        <w:t xml:space="preserve"> for nearly a century.</w:t>
      </w:r>
    </w:p>
    <w:p w14:paraId="724C6A64" w14:textId="6297F096" w:rsidR="009C02EA" w:rsidRPr="009D707B" w:rsidRDefault="009C02EA" w:rsidP="009C02EA">
      <w:pPr>
        <w:rPr>
          <w:rFonts w:eastAsia="MS PGothic" w:cs="Arial"/>
          <w:lang w:val="en-CA"/>
        </w:rPr>
      </w:pPr>
      <w:r w:rsidRPr="009D707B">
        <w:rPr>
          <w:rFonts w:eastAsia="MS PGothic" w:cs="Arial"/>
          <w:lang w:val="en-CA"/>
        </w:rPr>
        <w:t>Ontario’s commercial bait industry</w:t>
      </w:r>
      <w:r w:rsidR="00413DD4">
        <w:rPr>
          <w:rFonts w:eastAsia="MS PGothic" w:cs="Arial"/>
          <w:lang w:val="en-CA"/>
        </w:rPr>
        <w:t xml:space="preserve">, </w:t>
      </w:r>
      <w:r w:rsidR="00413DD4" w:rsidRPr="009D707B">
        <w:rPr>
          <w:rFonts w:eastAsia="MS PGothic" w:cs="Arial"/>
          <w:lang w:val="en-CA"/>
        </w:rPr>
        <w:t>the largest in Canada</w:t>
      </w:r>
      <w:r w:rsidRPr="009D707B">
        <w:rPr>
          <w:rFonts w:eastAsia="MS PGothic" w:cs="Arial"/>
          <w:lang w:val="en-CA"/>
        </w:rPr>
        <w:t xml:space="preserve">, </w:t>
      </w:r>
      <w:r w:rsidR="008848A2">
        <w:rPr>
          <w:rFonts w:eastAsia="MS PGothic" w:cs="Arial"/>
          <w:lang w:val="en-CA"/>
        </w:rPr>
        <w:t>has a lengthy history</w:t>
      </w:r>
      <w:r w:rsidRPr="009D707B">
        <w:rPr>
          <w:rFonts w:eastAsia="MS PGothic" w:cs="Arial"/>
          <w:lang w:val="en-CA"/>
        </w:rPr>
        <w:t xml:space="preserve">, </w:t>
      </w:r>
      <w:r w:rsidR="008848A2">
        <w:rPr>
          <w:rFonts w:eastAsia="MS PGothic" w:cs="Arial"/>
          <w:lang w:val="en-CA"/>
        </w:rPr>
        <w:t xml:space="preserve">with </w:t>
      </w:r>
      <w:r w:rsidR="008848A2" w:rsidRPr="009D707B">
        <w:rPr>
          <w:rFonts w:eastAsia="MS PGothic" w:cs="Arial"/>
          <w:lang w:val="en-CA"/>
        </w:rPr>
        <w:t>approximately 1,100 commercial bait licences</w:t>
      </w:r>
      <w:r w:rsidR="008848A2">
        <w:rPr>
          <w:rFonts w:eastAsia="MS PGothic" w:cs="Arial"/>
          <w:lang w:val="en-CA"/>
        </w:rPr>
        <w:t xml:space="preserve"> issued</w:t>
      </w:r>
      <w:r w:rsidR="008848A2" w:rsidRPr="009D707B">
        <w:rPr>
          <w:rFonts w:eastAsia="MS PGothic" w:cs="Arial"/>
          <w:lang w:val="en-CA"/>
        </w:rPr>
        <w:t xml:space="preserve"> annually.  </w:t>
      </w:r>
      <w:r w:rsidR="00944309">
        <w:rPr>
          <w:rFonts w:eastAsia="MS PGothic" w:cs="Arial"/>
          <w:lang w:val="en-CA"/>
        </w:rPr>
        <w:t>T</w:t>
      </w:r>
      <w:r w:rsidR="00A0366E" w:rsidRPr="009D707B">
        <w:rPr>
          <w:rFonts w:eastAsia="MS PGothic" w:cs="Arial"/>
          <w:lang w:val="en-CA"/>
        </w:rPr>
        <w:t xml:space="preserve">he </w:t>
      </w:r>
      <w:r w:rsidRPr="009D707B">
        <w:rPr>
          <w:rFonts w:eastAsia="MS PGothic" w:cs="Arial"/>
          <w:lang w:val="en-CA"/>
        </w:rPr>
        <w:t xml:space="preserve">retail value of </w:t>
      </w:r>
      <w:r w:rsidR="00944309">
        <w:rPr>
          <w:rFonts w:eastAsia="MS PGothic" w:cs="Arial"/>
          <w:lang w:val="en-CA"/>
        </w:rPr>
        <w:t>t</w:t>
      </w:r>
      <w:r w:rsidRPr="009D707B">
        <w:rPr>
          <w:rFonts w:eastAsia="MS PGothic" w:cs="Arial"/>
          <w:lang w:val="en-CA"/>
        </w:rPr>
        <w:t xml:space="preserve">he bait industry </w:t>
      </w:r>
      <w:r w:rsidR="00944309">
        <w:rPr>
          <w:rFonts w:eastAsia="MS PGothic" w:cs="Arial"/>
          <w:lang w:val="en-CA"/>
        </w:rPr>
        <w:t>is e</w:t>
      </w:r>
      <w:r w:rsidRPr="009D707B">
        <w:rPr>
          <w:rFonts w:eastAsia="MS PGothic" w:cs="Arial"/>
          <w:lang w:val="en-CA"/>
        </w:rPr>
        <w:t xml:space="preserve">stimated </w:t>
      </w:r>
      <w:r w:rsidR="00C802BA">
        <w:rPr>
          <w:rFonts w:eastAsia="MS PGothic" w:cs="Arial"/>
          <w:lang w:val="en-CA"/>
        </w:rPr>
        <w:t xml:space="preserve">at </w:t>
      </w:r>
      <w:r w:rsidRPr="009D707B">
        <w:rPr>
          <w:rFonts w:eastAsia="MS PGothic" w:cs="Arial"/>
          <w:lang w:val="en-CA"/>
        </w:rPr>
        <w:t>$23 million</w:t>
      </w:r>
      <w:r w:rsidR="00944309">
        <w:rPr>
          <w:rFonts w:eastAsia="MS PGothic" w:cs="Arial"/>
          <w:lang w:val="en-CA"/>
        </w:rPr>
        <w:t xml:space="preserve"> (2005) and additionally</w:t>
      </w:r>
      <w:r w:rsidR="0073556B">
        <w:rPr>
          <w:rFonts w:eastAsia="MS PGothic" w:cs="Arial"/>
          <w:lang w:val="en-CA"/>
        </w:rPr>
        <w:t xml:space="preserve"> </w:t>
      </w:r>
      <w:r w:rsidRPr="009D707B">
        <w:rPr>
          <w:rFonts w:eastAsia="MS PGothic" w:cs="Arial"/>
          <w:lang w:val="en-CA"/>
        </w:rPr>
        <w:t>support</w:t>
      </w:r>
      <w:r w:rsidR="00250F49" w:rsidRPr="009D707B">
        <w:rPr>
          <w:rFonts w:eastAsia="MS PGothic" w:cs="Arial"/>
          <w:lang w:val="en-CA"/>
        </w:rPr>
        <w:t>s the</w:t>
      </w:r>
      <w:r w:rsidRPr="009D707B">
        <w:rPr>
          <w:rFonts w:eastAsia="MS PGothic" w:cs="Arial"/>
          <w:lang w:val="en-CA"/>
        </w:rPr>
        <w:t xml:space="preserve"> multi-million</w:t>
      </w:r>
      <w:r w:rsidR="00537877" w:rsidRPr="009D707B">
        <w:rPr>
          <w:rFonts w:eastAsia="MS PGothic" w:cs="Arial"/>
          <w:lang w:val="en-CA"/>
        </w:rPr>
        <w:t>-</w:t>
      </w:r>
      <w:r w:rsidRPr="009D707B">
        <w:rPr>
          <w:rFonts w:eastAsia="MS PGothic" w:cs="Arial"/>
          <w:lang w:val="en-CA"/>
        </w:rPr>
        <w:t xml:space="preserve">dollar fishing and tourism industries. </w:t>
      </w:r>
    </w:p>
    <w:p w14:paraId="565A42BE" w14:textId="2CF6F1E6" w:rsidR="003F60F6" w:rsidRDefault="00944309" w:rsidP="00CE51C4">
      <w:pPr>
        <w:rPr>
          <w:rFonts w:eastAsia="MS PGothic" w:cs="Arial"/>
          <w:lang w:val="en-CA"/>
        </w:rPr>
      </w:pPr>
      <w:r w:rsidRPr="009D707B">
        <w:rPr>
          <w:rFonts w:eastAsia="MS PGothic" w:cs="Arial"/>
          <w:lang w:val="en-CA"/>
        </w:rPr>
        <w:t xml:space="preserve">The management of Ontario’s bait resources </w:t>
      </w:r>
      <w:r w:rsidR="00917957">
        <w:rPr>
          <w:rFonts w:eastAsia="MS PGothic" w:cs="Arial"/>
          <w:lang w:val="en-CA"/>
        </w:rPr>
        <w:t>is</w:t>
      </w:r>
      <w:r w:rsidRPr="009D707B">
        <w:rPr>
          <w:rFonts w:eastAsia="MS PGothic" w:cs="Arial"/>
          <w:lang w:val="en-CA"/>
        </w:rPr>
        <w:t xml:space="preserve"> challenging</w:t>
      </w:r>
      <w:r>
        <w:rPr>
          <w:rFonts w:eastAsia="MS PGothic" w:cs="Arial"/>
          <w:lang w:val="en-CA"/>
        </w:rPr>
        <w:t xml:space="preserve">. </w:t>
      </w:r>
      <w:r w:rsidR="00A71A12">
        <w:rPr>
          <w:rFonts w:cs="Arial"/>
          <w:lang w:val="en-CA"/>
        </w:rPr>
        <w:t>T</w:t>
      </w:r>
      <w:r w:rsidR="006F6012" w:rsidRPr="00107057">
        <w:rPr>
          <w:rFonts w:cs="Arial"/>
          <w:lang w:val="en-CA"/>
        </w:rPr>
        <w:t xml:space="preserve">he </w:t>
      </w:r>
      <w:r w:rsidR="00E71996">
        <w:rPr>
          <w:rFonts w:cs="Arial"/>
          <w:lang w:val="en-CA"/>
        </w:rPr>
        <w:t xml:space="preserve">use of </w:t>
      </w:r>
      <w:r w:rsidR="006F6012" w:rsidRPr="00107057">
        <w:rPr>
          <w:rFonts w:cs="Arial"/>
          <w:lang w:val="en-CA"/>
        </w:rPr>
        <w:t xml:space="preserve">bait </w:t>
      </w:r>
      <w:r>
        <w:rPr>
          <w:rFonts w:cs="Arial"/>
          <w:lang w:val="en-CA"/>
        </w:rPr>
        <w:t xml:space="preserve">is a vector </w:t>
      </w:r>
      <w:r w:rsidR="00871617">
        <w:rPr>
          <w:rFonts w:cs="Arial"/>
          <w:lang w:val="en-CA"/>
        </w:rPr>
        <w:t>for</w:t>
      </w:r>
      <w:r w:rsidR="003F60F6" w:rsidRPr="00107057">
        <w:rPr>
          <w:rFonts w:cs="Arial"/>
          <w:lang w:val="en-CA"/>
        </w:rPr>
        <w:t xml:space="preserve"> </w:t>
      </w:r>
      <w:r w:rsidR="00D31830" w:rsidRPr="00107057">
        <w:rPr>
          <w:rFonts w:cs="Arial"/>
          <w:lang w:val="en-CA"/>
        </w:rPr>
        <w:t xml:space="preserve">potential </w:t>
      </w:r>
      <w:r w:rsidR="00CE51C4" w:rsidRPr="00107057">
        <w:rPr>
          <w:rFonts w:cs="Arial"/>
          <w:lang w:val="en-CA"/>
        </w:rPr>
        <w:t xml:space="preserve">spread </w:t>
      </w:r>
      <w:r w:rsidR="003F60F6" w:rsidRPr="00107057">
        <w:rPr>
          <w:rFonts w:cs="Arial"/>
          <w:lang w:val="en-CA"/>
        </w:rPr>
        <w:t xml:space="preserve">of </w:t>
      </w:r>
      <w:r w:rsidR="00067B74">
        <w:rPr>
          <w:rFonts w:cs="Arial"/>
          <w:lang w:val="en-CA"/>
        </w:rPr>
        <w:t xml:space="preserve">fish-based </w:t>
      </w:r>
      <w:r w:rsidR="00CE51C4" w:rsidRPr="00107057">
        <w:rPr>
          <w:rFonts w:cs="Arial"/>
          <w:lang w:val="en-CA"/>
        </w:rPr>
        <w:t>disease</w:t>
      </w:r>
      <w:r w:rsidR="00067B74">
        <w:rPr>
          <w:rFonts w:cs="Arial"/>
          <w:lang w:val="en-CA"/>
        </w:rPr>
        <w:t>s</w:t>
      </w:r>
      <w:r w:rsidR="00AB5A14">
        <w:rPr>
          <w:rFonts w:cs="Arial"/>
          <w:lang w:val="en-CA"/>
        </w:rPr>
        <w:t xml:space="preserve"> (e.g.,</w:t>
      </w:r>
      <w:r w:rsidR="00AB5A14" w:rsidRPr="00AB5A14">
        <w:t xml:space="preserve"> </w:t>
      </w:r>
      <w:r w:rsidR="00AB5A14" w:rsidRPr="00AB5A14">
        <w:rPr>
          <w:rFonts w:cs="Arial"/>
          <w:lang w:val="en-CA"/>
        </w:rPr>
        <w:t>viral hemorrhagic septicemia [VHS]</w:t>
      </w:r>
      <w:r w:rsidR="00AB5A14">
        <w:rPr>
          <w:rFonts w:cs="Arial"/>
          <w:lang w:val="en-CA"/>
        </w:rPr>
        <w:t xml:space="preserve">) </w:t>
      </w:r>
      <w:r w:rsidR="00CE51C4" w:rsidRPr="00107057">
        <w:rPr>
          <w:rFonts w:cs="Arial"/>
          <w:lang w:val="en-CA"/>
        </w:rPr>
        <w:t>and invasive species</w:t>
      </w:r>
      <w:r w:rsidR="00413DD4">
        <w:rPr>
          <w:rFonts w:cs="Arial"/>
          <w:lang w:val="en-CA"/>
        </w:rPr>
        <w:t xml:space="preserve"> (e.g., Round Goby)</w:t>
      </w:r>
      <w:r w:rsidR="006F6012" w:rsidRPr="00107057">
        <w:rPr>
          <w:rFonts w:cs="Arial"/>
          <w:lang w:val="en-CA"/>
        </w:rPr>
        <w:t xml:space="preserve"> across Ontario</w:t>
      </w:r>
      <w:r w:rsidR="00537877" w:rsidRPr="00107057">
        <w:rPr>
          <w:rFonts w:cs="Arial"/>
          <w:lang w:val="en-CA"/>
        </w:rPr>
        <w:t xml:space="preserve">. </w:t>
      </w:r>
      <w:r w:rsidR="00A71A12">
        <w:rPr>
          <w:rFonts w:cs="Arial"/>
          <w:lang w:val="en-CA"/>
        </w:rPr>
        <w:t>The</w:t>
      </w:r>
      <w:r w:rsidR="00E71996">
        <w:rPr>
          <w:rFonts w:cs="Arial"/>
          <w:lang w:val="en-CA"/>
        </w:rPr>
        <w:t xml:space="preserve"> </w:t>
      </w:r>
      <w:r w:rsidR="00A71A12" w:rsidRPr="00EC1C84">
        <w:rPr>
          <w:rFonts w:cs="Arial"/>
          <w:lang w:val="en-CA"/>
        </w:rPr>
        <w:t>bait</w:t>
      </w:r>
      <w:r w:rsidR="00C36244">
        <w:rPr>
          <w:rFonts w:cs="Arial"/>
          <w:lang w:val="en-CA"/>
        </w:rPr>
        <w:t xml:space="preserve"> pathway</w:t>
      </w:r>
      <w:r w:rsidR="00A71A12">
        <w:rPr>
          <w:rFonts w:cs="Arial"/>
          <w:lang w:val="en-CA"/>
        </w:rPr>
        <w:t xml:space="preserve"> may also result in</w:t>
      </w:r>
      <w:r w:rsidR="00C54C06" w:rsidRPr="00107057">
        <w:rPr>
          <w:rFonts w:eastAsia="MS PGothic" w:cs="Arial"/>
          <w:lang w:val="en-CA"/>
        </w:rPr>
        <w:t xml:space="preserve"> i</w:t>
      </w:r>
      <w:r w:rsidR="002A7E04" w:rsidRPr="00107057">
        <w:rPr>
          <w:rFonts w:eastAsia="MS PGothic" w:cs="Arial"/>
          <w:lang w:val="en-CA"/>
        </w:rPr>
        <w:t xml:space="preserve">ncidental movement of native species (e.g., </w:t>
      </w:r>
      <w:r w:rsidR="00AA1A6D" w:rsidRPr="00107057">
        <w:rPr>
          <w:rFonts w:eastAsia="MS PGothic" w:cs="Arial"/>
          <w:lang w:val="en-CA"/>
        </w:rPr>
        <w:t>Yellow P</w:t>
      </w:r>
      <w:r w:rsidR="002A7E04" w:rsidRPr="00107057">
        <w:rPr>
          <w:rFonts w:eastAsia="MS PGothic" w:cs="Arial"/>
          <w:lang w:val="en-CA"/>
        </w:rPr>
        <w:t xml:space="preserve">erch, </w:t>
      </w:r>
      <w:r w:rsidR="007E3CCC">
        <w:rPr>
          <w:rFonts w:eastAsia="MS PGothic" w:cs="Arial"/>
          <w:lang w:val="en-CA"/>
        </w:rPr>
        <w:t>B</w:t>
      </w:r>
      <w:r w:rsidR="002A7E04" w:rsidRPr="00107057">
        <w:rPr>
          <w:rFonts w:eastAsia="MS PGothic" w:cs="Arial"/>
          <w:lang w:val="en-CA"/>
        </w:rPr>
        <w:t>ass) to waters where they do</w:t>
      </w:r>
      <w:r w:rsidR="00B672F7">
        <w:rPr>
          <w:rFonts w:eastAsia="MS PGothic" w:cs="Arial"/>
          <w:lang w:val="en-CA"/>
        </w:rPr>
        <w:t xml:space="preserve"> no</w:t>
      </w:r>
      <w:r w:rsidR="002A7E04" w:rsidRPr="00107057">
        <w:rPr>
          <w:rFonts w:eastAsia="MS PGothic" w:cs="Arial"/>
          <w:lang w:val="en-CA"/>
        </w:rPr>
        <w:t>t occur</w:t>
      </w:r>
      <w:r w:rsidR="00BF7DEC" w:rsidRPr="00107057">
        <w:rPr>
          <w:rFonts w:eastAsia="MS PGothic" w:cs="Arial"/>
          <w:lang w:val="en-CA"/>
        </w:rPr>
        <w:t xml:space="preserve"> naturally</w:t>
      </w:r>
      <w:r>
        <w:rPr>
          <w:rFonts w:eastAsia="MS PGothic" w:cs="Arial"/>
          <w:lang w:val="en-CA"/>
        </w:rPr>
        <w:t>. This can</w:t>
      </w:r>
      <w:r w:rsidR="002A7E04" w:rsidRPr="00107057">
        <w:rPr>
          <w:rFonts w:eastAsia="MS PGothic" w:cs="Arial"/>
          <w:lang w:val="en-CA"/>
        </w:rPr>
        <w:t xml:space="preserve"> disrupt fish community dynamics in the receiving waterbody</w:t>
      </w:r>
      <w:r w:rsidR="0084380E" w:rsidRPr="00107057">
        <w:rPr>
          <w:rFonts w:eastAsia="MS PGothic" w:cs="Arial"/>
          <w:lang w:val="en-CA"/>
        </w:rPr>
        <w:t xml:space="preserve">, including </w:t>
      </w:r>
      <w:r w:rsidR="00C2264B" w:rsidRPr="00107057">
        <w:rPr>
          <w:rFonts w:eastAsia="MS PGothic" w:cs="Arial"/>
          <w:lang w:val="en-CA"/>
        </w:rPr>
        <w:t xml:space="preserve">the </w:t>
      </w:r>
      <w:r>
        <w:rPr>
          <w:rFonts w:eastAsia="MS PGothic" w:cs="Arial"/>
          <w:lang w:val="en-CA"/>
        </w:rPr>
        <w:t>loss</w:t>
      </w:r>
      <w:r w:rsidRPr="00107057">
        <w:rPr>
          <w:rFonts w:eastAsia="MS PGothic" w:cs="Arial"/>
          <w:lang w:val="en-CA"/>
        </w:rPr>
        <w:t xml:space="preserve"> </w:t>
      </w:r>
      <w:r w:rsidR="0084380E" w:rsidRPr="00107057">
        <w:rPr>
          <w:rFonts w:eastAsia="MS PGothic" w:cs="Arial"/>
          <w:lang w:val="en-CA"/>
        </w:rPr>
        <w:t xml:space="preserve">of native species (e.g., </w:t>
      </w:r>
      <w:r w:rsidR="00AA1A6D" w:rsidRPr="00107057">
        <w:rPr>
          <w:rFonts w:eastAsia="MS PGothic" w:cs="Arial"/>
          <w:lang w:val="en-CA"/>
        </w:rPr>
        <w:t>B</w:t>
      </w:r>
      <w:r w:rsidR="00C2264B" w:rsidRPr="00107057">
        <w:rPr>
          <w:rFonts w:eastAsia="MS PGothic" w:cs="Arial"/>
          <w:lang w:val="en-CA"/>
        </w:rPr>
        <w:t xml:space="preserve">rook </w:t>
      </w:r>
      <w:r w:rsidR="00AA1A6D" w:rsidRPr="00107057">
        <w:rPr>
          <w:rFonts w:eastAsia="MS PGothic" w:cs="Arial"/>
          <w:lang w:val="en-CA"/>
        </w:rPr>
        <w:t>T</w:t>
      </w:r>
      <w:r w:rsidR="0084380E" w:rsidRPr="00107057">
        <w:rPr>
          <w:rFonts w:eastAsia="MS PGothic" w:cs="Arial"/>
          <w:lang w:val="en-CA"/>
        </w:rPr>
        <w:t>rout)</w:t>
      </w:r>
      <w:r w:rsidR="002A7E04" w:rsidRPr="00107057">
        <w:rPr>
          <w:rFonts w:eastAsia="MS PGothic" w:cs="Arial"/>
          <w:lang w:val="en-CA"/>
        </w:rPr>
        <w:t>.</w:t>
      </w:r>
      <w:r w:rsidR="00AF6E50">
        <w:rPr>
          <w:rFonts w:eastAsia="MS PGothic" w:cs="Arial"/>
          <w:lang w:val="en-CA"/>
        </w:rPr>
        <w:t xml:space="preserve">  </w:t>
      </w:r>
    </w:p>
    <w:p w14:paraId="1313BE94" w14:textId="18AAC585" w:rsidR="002455B1" w:rsidRPr="00107057" w:rsidRDefault="002455B1" w:rsidP="00CE51C4">
      <w:pPr>
        <w:rPr>
          <w:rFonts w:eastAsia="MS PGothic" w:cs="Arial"/>
          <w:lang w:val="en-CA"/>
        </w:rPr>
      </w:pPr>
      <w:r>
        <w:rPr>
          <w:rFonts w:eastAsia="MS PGothic" w:cs="Arial"/>
          <w:lang w:val="en-CA"/>
        </w:rPr>
        <w:t xml:space="preserve">Efforts to mitigate the risks of spreading invasive species and disease through the use and movement of bait is a shared responsibility amongst all of those involved in the </w:t>
      </w:r>
      <w:r w:rsidRPr="00C36244">
        <w:rPr>
          <w:rFonts w:eastAsia="MS PGothic" w:cs="Arial"/>
          <w:lang w:val="en-CA"/>
        </w:rPr>
        <w:t>bait</w:t>
      </w:r>
      <w:r w:rsidR="00C36244">
        <w:rPr>
          <w:rFonts w:eastAsia="MS PGothic" w:cs="Arial"/>
          <w:lang w:val="en-CA"/>
        </w:rPr>
        <w:t xml:space="preserve"> pathway</w:t>
      </w:r>
      <w:r>
        <w:rPr>
          <w:rFonts w:eastAsia="MS PGothic" w:cs="Arial"/>
          <w:lang w:val="en-CA"/>
        </w:rPr>
        <w:t>, including harvesters, dealers and anglers.</w:t>
      </w:r>
    </w:p>
    <w:p w14:paraId="5FBF4691" w14:textId="77777777" w:rsidR="00CE51C4" w:rsidRPr="00107057" w:rsidRDefault="00CE51C4" w:rsidP="00CE51C4">
      <w:pPr>
        <w:rPr>
          <w:rFonts w:eastAsia="MS PGothic" w:cs="Arial"/>
          <w:lang w:val="en-CA"/>
        </w:rPr>
      </w:pPr>
      <w:r w:rsidRPr="00107057">
        <w:rPr>
          <w:rFonts w:cs="Arial"/>
          <w:lang w:val="en-CA"/>
        </w:rPr>
        <w:t xml:space="preserve">There are several ways that </w:t>
      </w:r>
      <w:r w:rsidR="00D61E3E" w:rsidRPr="00107057">
        <w:rPr>
          <w:rFonts w:cs="Arial"/>
          <w:lang w:val="en-CA"/>
        </w:rPr>
        <w:t xml:space="preserve">non-target </w:t>
      </w:r>
      <w:r w:rsidRPr="00107057">
        <w:rPr>
          <w:rFonts w:cs="Arial"/>
          <w:lang w:val="en-CA"/>
        </w:rPr>
        <w:t>species and diseases may be introduced through the harvest or use of bait:</w:t>
      </w:r>
    </w:p>
    <w:p w14:paraId="480316D2" w14:textId="77777777" w:rsidR="00CE51C4" w:rsidRPr="00107057" w:rsidRDefault="00CE51C4" w:rsidP="00FD3030">
      <w:pPr>
        <w:pStyle w:val="ListParagraph"/>
        <w:numPr>
          <w:ilvl w:val="0"/>
          <w:numId w:val="2"/>
        </w:numPr>
        <w:spacing w:after="100" w:afterAutospacing="1" w:line="240" w:lineRule="auto"/>
        <w:rPr>
          <w:rFonts w:ascii="Arial" w:eastAsia="MS PGothic" w:hAnsi="Arial" w:cs="Arial"/>
          <w:sz w:val="24"/>
        </w:rPr>
      </w:pPr>
      <w:r w:rsidRPr="00107057">
        <w:rPr>
          <w:rFonts w:ascii="Arial" w:eastAsia="MS PGothic" w:hAnsi="Arial" w:cs="Arial"/>
          <w:sz w:val="24"/>
        </w:rPr>
        <w:t xml:space="preserve">Illegal dumping </w:t>
      </w:r>
      <w:r w:rsidR="00676AF0">
        <w:rPr>
          <w:rFonts w:ascii="Arial" w:eastAsia="MS PGothic" w:hAnsi="Arial" w:cs="Arial"/>
          <w:sz w:val="24"/>
        </w:rPr>
        <w:t>of</w:t>
      </w:r>
      <w:r w:rsidR="00676AF0" w:rsidRPr="00107057">
        <w:rPr>
          <w:rFonts w:ascii="Arial" w:eastAsia="MS PGothic" w:hAnsi="Arial" w:cs="Arial"/>
          <w:sz w:val="24"/>
        </w:rPr>
        <w:t xml:space="preserve"> </w:t>
      </w:r>
      <w:r w:rsidRPr="00107057">
        <w:rPr>
          <w:rFonts w:ascii="Arial" w:eastAsia="MS PGothic" w:hAnsi="Arial" w:cs="Arial"/>
          <w:sz w:val="24"/>
        </w:rPr>
        <w:t>bait</w:t>
      </w:r>
      <w:r w:rsidR="00676AF0">
        <w:rPr>
          <w:rFonts w:ascii="Arial" w:eastAsia="MS PGothic" w:hAnsi="Arial" w:cs="Arial"/>
          <w:sz w:val="24"/>
        </w:rPr>
        <w:t>-</w:t>
      </w:r>
      <w:r w:rsidRPr="00107057">
        <w:rPr>
          <w:rFonts w:ascii="Arial" w:eastAsia="MS PGothic" w:hAnsi="Arial" w:cs="Arial"/>
          <w:sz w:val="24"/>
        </w:rPr>
        <w:t xml:space="preserve">bucket </w:t>
      </w:r>
      <w:r w:rsidR="00676AF0" w:rsidRPr="00107057">
        <w:rPr>
          <w:rFonts w:ascii="Arial" w:eastAsia="MS PGothic" w:hAnsi="Arial" w:cs="Arial"/>
          <w:sz w:val="24"/>
        </w:rPr>
        <w:t>contents</w:t>
      </w:r>
      <w:r w:rsidR="00676AF0">
        <w:rPr>
          <w:rFonts w:ascii="Arial" w:eastAsia="MS PGothic" w:hAnsi="Arial" w:cs="Arial"/>
          <w:sz w:val="24"/>
        </w:rPr>
        <w:t>,</w:t>
      </w:r>
      <w:r w:rsidR="00676AF0" w:rsidRPr="00107057">
        <w:rPr>
          <w:rFonts w:ascii="Arial" w:eastAsia="MS PGothic" w:hAnsi="Arial" w:cs="Arial"/>
          <w:sz w:val="24"/>
        </w:rPr>
        <w:t xml:space="preserve"> which may contain incidentally harvested species</w:t>
      </w:r>
      <w:r w:rsidR="00676AF0">
        <w:rPr>
          <w:rFonts w:ascii="Arial" w:eastAsia="MS PGothic" w:hAnsi="Arial" w:cs="Arial"/>
          <w:sz w:val="24"/>
        </w:rPr>
        <w:t>,</w:t>
      </w:r>
      <w:r w:rsidR="00676AF0" w:rsidRPr="00107057">
        <w:rPr>
          <w:rFonts w:ascii="Arial" w:eastAsia="MS PGothic" w:hAnsi="Arial" w:cs="Arial"/>
          <w:sz w:val="24"/>
        </w:rPr>
        <w:t xml:space="preserve"> </w:t>
      </w:r>
      <w:r w:rsidRPr="00107057">
        <w:rPr>
          <w:rFonts w:ascii="Arial" w:eastAsia="MS PGothic" w:hAnsi="Arial" w:cs="Arial"/>
          <w:sz w:val="24"/>
        </w:rPr>
        <w:t>by anglers;</w:t>
      </w:r>
    </w:p>
    <w:p w14:paraId="398F5094" w14:textId="77777777" w:rsidR="00CE51C4" w:rsidRPr="00107057" w:rsidRDefault="00CE51C4" w:rsidP="00FD3030">
      <w:pPr>
        <w:pStyle w:val="ListParagraph"/>
        <w:numPr>
          <w:ilvl w:val="0"/>
          <w:numId w:val="2"/>
        </w:numPr>
        <w:spacing w:after="100" w:afterAutospacing="1" w:line="240" w:lineRule="auto"/>
        <w:rPr>
          <w:rFonts w:ascii="Arial" w:eastAsia="MS PGothic" w:hAnsi="Arial" w:cs="Arial"/>
          <w:sz w:val="24"/>
        </w:rPr>
      </w:pPr>
      <w:r w:rsidRPr="00107057">
        <w:rPr>
          <w:rFonts w:ascii="Arial" w:eastAsia="MS PGothic" w:hAnsi="Arial" w:cs="Arial"/>
          <w:sz w:val="24"/>
        </w:rPr>
        <w:t>Escape of incidental</w:t>
      </w:r>
      <w:r w:rsidR="00D61E3E" w:rsidRPr="00107057">
        <w:rPr>
          <w:rFonts w:ascii="Arial" w:eastAsia="MS PGothic" w:hAnsi="Arial" w:cs="Arial"/>
          <w:sz w:val="24"/>
        </w:rPr>
        <w:t>ly captured</w:t>
      </w:r>
      <w:r w:rsidRPr="00107057">
        <w:rPr>
          <w:rFonts w:ascii="Arial" w:eastAsia="MS PGothic" w:hAnsi="Arial" w:cs="Arial"/>
          <w:sz w:val="24"/>
        </w:rPr>
        <w:t xml:space="preserve"> non-</w:t>
      </w:r>
      <w:r w:rsidR="00D61E3E" w:rsidRPr="00107057">
        <w:rPr>
          <w:rFonts w:ascii="Arial" w:eastAsia="MS PGothic" w:hAnsi="Arial" w:cs="Arial"/>
          <w:sz w:val="24"/>
        </w:rPr>
        <w:t>target</w:t>
      </w:r>
      <w:r w:rsidRPr="00107057">
        <w:rPr>
          <w:rFonts w:ascii="Arial" w:eastAsia="MS PGothic" w:hAnsi="Arial" w:cs="Arial"/>
          <w:sz w:val="24"/>
        </w:rPr>
        <w:t xml:space="preserve"> species from holding containers used by anglers or commercial operators</w:t>
      </w:r>
      <w:r w:rsidR="009248DB" w:rsidRPr="00107057">
        <w:rPr>
          <w:rFonts w:ascii="Arial" w:eastAsia="MS PGothic" w:hAnsi="Arial" w:cs="Arial"/>
          <w:sz w:val="24"/>
        </w:rPr>
        <w:t>;</w:t>
      </w:r>
    </w:p>
    <w:p w14:paraId="4A1312E2" w14:textId="77777777" w:rsidR="00CE51C4" w:rsidRPr="00107057" w:rsidRDefault="00CE51C4" w:rsidP="00FD3030">
      <w:pPr>
        <w:pStyle w:val="ListParagraph"/>
        <w:numPr>
          <w:ilvl w:val="0"/>
          <w:numId w:val="2"/>
        </w:numPr>
        <w:spacing w:after="100" w:afterAutospacing="1" w:line="240" w:lineRule="auto"/>
        <w:rPr>
          <w:rFonts w:ascii="Arial" w:eastAsia="MS PGothic" w:hAnsi="Arial" w:cs="Arial"/>
          <w:sz w:val="24"/>
        </w:rPr>
      </w:pPr>
      <w:r w:rsidRPr="00107057">
        <w:rPr>
          <w:rFonts w:ascii="Arial" w:eastAsia="MS PGothic" w:hAnsi="Arial" w:cs="Arial"/>
          <w:sz w:val="24"/>
        </w:rPr>
        <w:t>Transport of non-bait species (e.</w:t>
      </w:r>
      <w:r w:rsidR="00AA1A6D" w:rsidRPr="00107057">
        <w:rPr>
          <w:rFonts w:ascii="Arial" w:eastAsia="MS PGothic" w:hAnsi="Arial" w:cs="Arial"/>
          <w:sz w:val="24"/>
        </w:rPr>
        <w:t>g., spiny water flea, Eurasian M</w:t>
      </w:r>
      <w:r w:rsidRPr="00107057">
        <w:rPr>
          <w:rFonts w:ascii="Arial" w:eastAsia="MS PGothic" w:hAnsi="Arial" w:cs="Arial"/>
          <w:sz w:val="24"/>
        </w:rPr>
        <w:t>ilfoil) in holding water or on harvesting gear.</w:t>
      </w:r>
    </w:p>
    <w:p w14:paraId="1BF70CDB" w14:textId="3EAABD5B" w:rsidR="008B6C4C" w:rsidRPr="00107057" w:rsidRDefault="008B6C4C" w:rsidP="008B6C4C">
      <w:pPr>
        <w:pStyle w:val="Heading2"/>
      </w:pPr>
      <w:bookmarkStart w:id="5" w:name="_Toc473560468"/>
      <w:bookmarkStart w:id="6" w:name="_Toc17985923"/>
      <w:r w:rsidRPr="00107057">
        <w:t>Purpose</w:t>
      </w:r>
      <w:bookmarkEnd w:id="5"/>
      <w:r w:rsidRPr="00107057">
        <w:t xml:space="preserve"> </w:t>
      </w:r>
      <w:r w:rsidR="00DD62FB">
        <w:t>and Scope</w:t>
      </w:r>
      <w:bookmarkEnd w:id="6"/>
    </w:p>
    <w:p w14:paraId="76DC3633" w14:textId="77777777" w:rsidR="005C71B0" w:rsidRDefault="008B6C4C" w:rsidP="00413DD4">
      <w:pPr>
        <w:rPr>
          <w:lang w:val="en-CA"/>
        </w:rPr>
      </w:pPr>
      <w:r w:rsidRPr="00107057">
        <w:rPr>
          <w:rFonts w:cs="Arial"/>
          <w:lang w:val="en-CA"/>
        </w:rPr>
        <w:t>The purpose of this strategic policy is to provide direction for the sustainable use and harvest of bait (i.e., baitfish and leeches) in Ontario</w:t>
      </w:r>
      <w:r w:rsidR="005643D1">
        <w:rPr>
          <w:rFonts w:cs="Arial"/>
          <w:lang w:val="en-CA"/>
        </w:rPr>
        <w:t xml:space="preserve">. </w:t>
      </w:r>
      <w:r w:rsidRPr="00107057">
        <w:rPr>
          <w:rFonts w:cs="Arial"/>
          <w:lang w:val="en-CA"/>
        </w:rPr>
        <w:t xml:space="preserve"> </w:t>
      </w:r>
      <w:r w:rsidR="00373B16">
        <w:rPr>
          <w:lang w:val="en-CA"/>
        </w:rPr>
        <w:t>In</w:t>
      </w:r>
      <w:r w:rsidR="00413DD4" w:rsidRPr="009D707B">
        <w:rPr>
          <w:lang w:val="en-CA"/>
        </w:rPr>
        <w:t xml:space="preserve"> this policy, ‘bait’ refers to both baitfish and leeches (live or dead). It does not </w:t>
      </w:r>
      <w:r w:rsidR="00373B16">
        <w:rPr>
          <w:lang w:val="en-CA"/>
        </w:rPr>
        <w:t>include</w:t>
      </w:r>
      <w:r w:rsidR="00373B16" w:rsidRPr="009D707B">
        <w:rPr>
          <w:lang w:val="en-CA"/>
        </w:rPr>
        <w:t xml:space="preserve"> </w:t>
      </w:r>
      <w:r w:rsidR="00413DD4" w:rsidRPr="009D707B">
        <w:rPr>
          <w:lang w:val="en-CA"/>
        </w:rPr>
        <w:t>crayfish, frogs or worms.</w:t>
      </w:r>
    </w:p>
    <w:p w14:paraId="1ACA5A9E" w14:textId="095AAE45" w:rsidR="00BE7188" w:rsidRPr="009D707B" w:rsidRDefault="00413DD4" w:rsidP="00413DD4">
      <w:pPr>
        <w:rPr>
          <w:lang w:val="en-CA"/>
        </w:rPr>
      </w:pPr>
      <w:r>
        <w:rPr>
          <w:lang w:val="en-CA"/>
        </w:rPr>
        <w:t xml:space="preserve"> </w:t>
      </w:r>
    </w:p>
    <w:p w14:paraId="0B8E2C66" w14:textId="1C361C0F" w:rsidR="008B6C4C" w:rsidRPr="00107057" w:rsidRDefault="008B6C4C" w:rsidP="008B6C4C">
      <w:pPr>
        <w:rPr>
          <w:lang w:val="en-CA"/>
        </w:rPr>
      </w:pPr>
      <w:r w:rsidRPr="00107057">
        <w:rPr>
          <w:lang w:val="en-CA"/>
        </w:rPr>
        <w:lastRenderedPageBreak/>
        <w:t xml:space="preserve">The </w:t>
      </w:r>
      <w:r w:rsidR="004C53BB">
        <w:rPr>
          <w:lang w:val="en-CA"/>
        </w:rPr>
        <w:t>direction</w:t>
      </w:r>
      <w:r w:rsidRPr="00107057">
        <w:rPr>
          <w:lang w:val="en-CA"/>
        </w:rPr>
        <w:t xml:space="preserve"> outlined in this </w:t>
      </w:r>
      <w:r w:rsidR="004C53BB">
        <w:rPr>
          <w:lang w:val="en-CA"/>
        </w:rPr>
        <w:t>policy</w:t>
      </w:r>
      <w:r>
        <w:rPr>
          <w:lang w:val="en-CA"/>
        </w:rPr>
        <w:t xml:space="preserve"> </w:t>
      </w:r>
      <w:r w:rsidR="00DD62FB">
        <w:rPr>
          <w:lang w:val="en-CA"/>
        </w:rPr>
        <w:t>balance</w:t>
      </w:r>
      <w:r w:rsidR="00871617">
        <w:rPr>
          <w:lang w:val="en-CA"/>
        </w:rPr>
        <w:t>s</w:t>
      </w:r>
      <w:r w:rsidRPr="00107057">
        <w:rPr>
          <w:lang w:val="en-CA"/>
        </w:rPr>
        <w:t xml:space="preserve"> the following four goals: </w:t>
      </w:r>
    </w:p>
    <w:p w14:paraId="6849FCB9" w14:textId="62DF296A" w:rsidR="008B6C4C" w:rsidRPr="00107057" w:rsidRDefault="008B6C4C" w:rsidP="00FD3030">
      <w:pPr>
        <w:pStyle w:val="ListParagraph"/>
        <w:numPr>
          <w:ilvl w:val="0"/>
          <w:numId w:val="3"/>
        </w:numPr>
        <w:rPr>
          <w:rFonts w:ascii="Arial" w:hAnsi="Arial" w:cs="Arial"/>
          <w:sz w:val="24"/>
        </w:rPr>
      </w:pPr>
      <w:r w:rsidRPr="00107057">
        <w:rPr>
          <w:rFonts w:ascii="Arial" w:hAnsi="Arial" w:cs="Arial"/>
          <w:sz w:val="24"/>
        </w:rPr>
        <w:t>To protect the health of aquatic ecosystems</w:t>
      </w:r>
      <w:r w:rsidR="00871617">
        <w:rPr>
          <w:rFonts w:ascii="Arial" w:hAnsi="Arial" w:cs="Arial"/>
          <w:sz w:val="24"/>
        </w:rPr>
        <w:t xml:space="preserve">; </w:t>
      </w:r>
    </w:p>
    <w:p w14:paraId="797143D5" w14:textId="2644A9AA" w:rsidR="008B6C4C" w:rsidRPr="00107057" w:rsidRDefault="008B6C4C" w:rsidP="00FD3030">
      <w:pPr>
        <w:pStyle w:val="ListParagraph"/>
        <w:numPr>
          <w:ilvl w:val="0"/>
          <w:numId w:val="3"/>
        </w:numPr>
        <w:rPr>
          <w:rFonts w:ascii="Arial" w:hAnsi="Arial" w:cs="Arial"/>
          <w:sz w:val="24"/>
        </w:rPr>
      </w:pPr>
      <w:r>
        <w:rPr>
          <w:rFonts w:ascii="Arial" w:hAnsi="Arial" w:cs="Arial"/>
          <w:sz w:val="24"/>
        </w:rPr>
        <w:t>To e</w:t>
      </w:r>
      <w:r w:rsidRPr="00107057">
        <w:rPr>
          <w:rFonts w:ascii="Arial" w:hAnsi="Arial" w:cs="Arial"/>
          <w:sz w:val="24"/>
        </w:rPr>
        <w:t>nhance the quality of life for Ontarians by providing recreational, social and economic benefits</w:t>
      </w:r>
      <w:r w:rsidR="00871617">
        <w:rPr>
          <w:rFonts w:ascii="Arial" w:hAnsi="Arial" w:cs="Arial"/>
          <w:sz w:val="24"/>
        </w:rPr>
        <w:t xml:space="preserve">; </w:t>
      </w:r>
    </w:p>
    <w:p w14:paraId="09444189" w14:textId="4C67F645" w:rsidR="008B6C4C" w:rsidRPr="00107057" w:rsidRDefault="008B6C4C" w:rsidP="00FD3030">
      <w:pPr>
        <w:pStyle w:val="ListParagraph"/>
        <w:numPr>
          <w:ilvl w:val="0"/>
          <w:numId w:val="3"/>
        </w:numPr>
        <w:rPr>
          <w:rFonts w:ascii="Arial" w:hAnsi="Arial" w:cs="Arial"/>
          <w:sz w:val="24"/>
        </w:rPr>
      </w:pPr>
      <w:r w:rsidRPr="00107057">
        <w:rPr>
          <w:rFonts w:ascii="Arial" w:hAnsi="Arial" w:cs="Arial"/>
          <w:sz w:val="24"/>
        </w:rPr>
        <w:t>To conserve the resource and maintain a viable bait industry</w:t>
      </w:r>
      <w:r w:rsidR="00871617">
        <w:rPr>
          <w:rFonts w:ascii="Arial" w:hAnsi="Arial" w:cs="Arial"/>
          <w:sz w:val="24"/>
        </w:rPr>
        <w:t>; and</w:t>
      </w:r>
    </w:p>
    <w:p w14:paraId="1A92E1B0" w14:textId="5C76CA9D" w:rsidR="008B6C4C" w:rsidRPr="00107057" w:rsidRDefault="008B6C4C" w:rsidP="00FD3030">
      <w:pPr>
        <w:pStyle w:val="ListParagraph"/>
        <w:numPr>
          <w:ilvl w:val="0"/>
          <w:numId w:val="3"/>
        </w:numPr>
        <w:rPr>
          <w:rFonts w:ascii="Arial" w:hAnsi="Arial" w:cs="Arial"/>
          <w:sz w:val="24"/>
        </w:rPr>
      </w:pPr>
      <w:r>
        <w:rPr>
          <w:rFonts w:ascii="Arial" w:hAnsi="Arial" w:cs="Arial"/>
          <w:sz w:val="24"/>
        </w:rPr>
        <w:t>To c</w:t>
      </w:r>
      <w:r w:rsidRPr="00107057">
        <w:rPr>
          <w:rFonts w:ascii="Arial" w:hAnsi="Arial" w:cs="Arial"/>
          <w:sz w:val="24"/>
        </w:rPr>
        <w:t>reate policies that are adaptable, effective, consistent across the province</w:t>
      </w:r>
      <w:r w:rsidR="00FB7444">
        <w:rPr>
          <w:rFonts w:ascii="Arial" w:hAnsi="Arial" w:cs="Arial"/>
          <w:sz w:val="24"/>
        </w:rPr>
        <w:t>,</w:t>
      </w:r>
      <w:r w:rsidRPr="00107057">
        <w:rPr>
          <w:rFonts w:ascii="Arial" w:hAnsi="Arial" w:cs="Arial"/>
          <w:sz w:val="24"/>
        </w:rPr>
        <w:t xml:space="preserve"> and simple to implement.</w:t>
      </w:r>
    </w:p>
    <w:p w14:paraId="54F7EC43" w14:textId="114C4441" w:rsidR="0047081B" w:rsidRPr="009D707B" w:rsidRDefault="009C006A" w:rsidP="00B0204A">
      <w:pPr>
        <w:rPr>
          <w:lang w:val="en-CA"/>
        </w:rPr>
      </w:pPr>
      <w:bookmarkStart w:id="7" w:name="_Toc389487990"/>
      <w:bookmarkEnd w:id="4"/>
      <w:r w:rsidRPr="009D707B">
        <w:rPr>
          <w:lang w:val="en-CA"/>
        </w:rPr>
        <w:t xml:space="preserve">The direction outlined in this policy </w:t>
      </w:r>
      <w:r w:rsidR="00FE4E89" w:rsidRPr="009D707B">
        <w:rPr>
          <w:lang w:val="en-CA"/>
        </w:rPr>
        <w:t>applies</w:t>
      </w:r>
      <w:r w:rsidRPr="009D707B">
        <w:rPr>
          <w:lang w:val="en-CA"/>
        </w:rPr>
        <w:t xml:space="preserve"> provincially</w:t>
      </w:r>
      <w:r w:rsidR="00690A0E" w:rsidRPr="009D707B">
        <w:rPr>
          <w:lang w:val="en-CA"/>
        </w:rPr>
        <w:t>,</w:t>
      </w:r>
      <w:r w:rsidRPr="009D707B">
        <w:rPr>
          <w:lang w:val="en-CA"/>
        </w:rPr>
        <w:t xml:space="preserve"> unless otherwise stated</w:t>
      </w:r>
      <w:r w:rsidR="00C1774A">
        <w:rPr>
          <w:lang w:val="en-CA"/>
        </w:rPr>
        <w:t xml:space="preserve">. </w:t>
      </w:r>
      <w:r w:rsidR="00084EDF">
        <w:rPr>
          <w:lang w:val="en-CA"/>
        </w:rPr>
        <w:t>Th</w:t>
      </w:r>
      <w:r w:rsidR="00DE3007">
        <w:rPr>
          <w:lang w:val="en-CA"/>
        </w:rPr>
        <w:t>is</w:t>
      </w:r>
      <w:r w:rsidR="00C1774A">
        <w:rPr>
          <w:lang w:val="en-CA"/>
        </w:rPr>
        <w:t xml:space="preserve"> direction adds to but does</w:t>
      </w:r>
      <w:r w:rsidR="008443CE" w:rsidRPr="009D707B">
        <w:rPr>
          <w:lang w:val="en-CA"/>
        </w:rPr>
        <w:t xml:space="preserve"> </w:t>
      </w:r>
      <w:r w:rsidR="00FE4E89" w:rsidRPr="009D707B">
        <w:rPr>
          <w:lang w:val="en-CA"/>
        </w:rPr>
        <w:t>not eliminate existing bait use or harvest regulations for specified lakes and regions</w:t>
      </w:r>
      <w:r w:rsidR="00DD62FB">
        <w:rPr>
          <w:lang w:val="en-CA"/>
        </w:rPr>
        <w:t xml:space="preserve"> (e.g., </w:t>
      </w:r>
      <w:r w:rsidR="00FE4E89" w:rsidRPr="009D707B">
        <w:rPr>
          <w:lang w:val="en-CA"/>
        </w:rPr>
        <w:t xml:space="preserve">existing </w:t>
      </w:r>
      <w:r w:rsidR="00331836" w:rsidRPr="009D707B">
        <w:rPr>
          <w:lang w:val="en-CA"/>
        </w:rPr>
        <w:t>prohibition against</w:t>
      </w:r>
      <w:r w:rsidR="002D3AA0" w:rsidRPr="009D707B">
        <w:rPr>
          <w:lang w:val="en-CA"/>
        </w:rPr>
        <w:t xml:space="preserve"> </w:t>
      </w:r>
      <w:r w:rsidRPr="009D707B">
        <w:rPr>
          <w:lang w:val="en-CA"/>
        </w:rPr>
        <w:t xml:space="preserve">possession </w:t>
      </w:r>
      <w:r w:rsidR="00C128BD" w:rsidRPr="009D707B">
        <w:rPr>
          <w:lang w:val="en-CA"/>
        </w:rPr>
        <w:t xml:space="preserve">and use </w:t>
      </w:r>
      <w:r w:rsidRPr="009D707B">
        <w:rPr>
          <w:lang w:val="en-CA"/>
        </w:rPr>
        <w:t xml:space="preserve">in </w:t>
      </w:r>
      <w:r w:rsidR="00CB05CE" w:rsidRPr="009D707B">
        <w:rPr>
          <w:lang w:val="en-CA"/>
        </w:rPr>
        <w:t>Fisheries Management Zone (</w:t>
      </w:r>
      <w:r w:rsidRPr="009D707B">
        <w:rPr>
          <w:lang w:val="en-CA"/>
        </w:rPr>
        <w:t>FMZ</w:t>
      </w:r>
      <w:r w:rsidR="00CB05CE" w:rsidRPr="009D707B">
        <w:rPr>
          <w:lang w:val="en-CA"/>
        </w:rPr>
        <w:t>)</w:t>
      </w:r>
      <w:r w:rsidR="00DA3243" w:rsidRPr="009D707B">
        <w:rPr>
          <w:lang w:val="en-CA"/>
        </w:rPr>
        <w:t xml:space="preserve"> 1</w:t>
      </w:r>
      <w:r w:rsidR="00A32030">
        <w:rPr>
          <w:lang w:val="en-CA"/>
        </w:rPr>
        <w:t>,</w:t>
      </w:r>
      <w:r w:rsidR="00DD62FB">
        <w:rPr>
          <w:lang w:val="en-CA"/>
        </w:rPr>
        <w:t xml:space="preserve"> restrictions on </w:t>
      </w:r>
      <w:r w:rsidRPr="009D707B">
        <w:rPr>
          <w:lang w:val="en-CA"/>
        </w:rPr>
        <w:t>commercial harvest in FMZ 9</w:t>
      </w:r>
      <w:r w:rsidR="00C1774A">
        <w:rPr>
          <w:lang w:val="en-CA"/>
        </w:rPr>
        <w:t>)</w:t>
      </w:r>
      <w:r w:rsidR="00CC5495" w:rsidRPr="009D707B">
        <w:rPr>
          <w:lang w:val="en-CA"/>
        </w:rPr>
        <w:t>.</w:t>
      </w:r>
      <w:r w:rsidR="00537877" w:rsidRPr="009D707B">
        <w:rPr>
          <w:lang w:val="en-CA"/>
        </w:rPr>
        <w:t xml:space="preserve"> </w:t>
      </w:r>
    </w:p>
    <w:p w14:paraId="0939B920" w14:textId="77777777" w:rsidR="008B0DD8" w:rsidRPr="00107057" w:rsidRDefault="008B0DD8" w:rsidP="008B6C4C">
      <w:pPr>
        <w:pStyle w:val="Heading2"/>
      </w:pPr>
      <w:bookmarkStart w:id="8" w:name="_Toc473560471"/>
      <w:bookmarkStart w:id="9" w:name="_Toc17985924"/>
      <w:r w:rsidRPr="00107057">
        <w:t>Regulatory</w:t>
      </w:r>
      <w:r w:rsidR="006F21B1">
        <w:t xml:space="preserve"> Context</w:t>
      </w:r>
      <w:bookmarkEnd w:id="8"/>
      <w:bookmarkEnd w:id="9"/>
    </w:p>
    <w:p w14:paraId="067FBA19" w14:textId="4DFCD5BE" w:rsidR="00563FE1" w:rsidRPr="00396DBD" w:rsidRDefault="003013E9" w:rsidP="003013E9">
      <w:pPr>
        <w:rPr>
          <w:rFonts w:cs="Arial"/>
          <w:lang w:val="en-CA"/>
        </w:rPr>
      </w:pPr>
      <w:r w:rsidRPr="00107057">
        <w:rPr>
          <w:rFonts w:cs="Arial"/>
          <w:lang w:val="en-CA"/>
        </w:rPr>
        <w:t>Ontario’s regulations governing the provincial management of bait are established under two key pieces of legislation</w:t>
      </w:r>
      <w:r w:rsidR="00C1774A">
        <w:rPr>
          <w:rFonts w:cs="Arial"/>
          <w:lang w:val="en-CA"/>
        </w:rPr>
        <w:t xml:space="preserve">; the federal </w:t>
      </w:r>
      <w:r w:rsidR="00C1774A" w:rsidRPr="00396DBD">
        <w:rPr>
          <w:rFonts w:cs="Arial"/>
          <w:i/>
          <w:lang w:val="en-CA"/>
        </w:rPr>
        <w:t>Fisheries Act</w:t>
      </w:r>
      <w:r w:rsidR="00C1774A">
        <w:rPr>
          <w:rFonts w:cs="Arial"/>
          <w:lang w:val="en-CA"/>
        </w:rPr>
        <w:t xml:space="preserve"> (implemented through the </w:t>
      </w:r>
      <w:r w:rsidR="00C1774A" w:rsidRPr="00C77A11">
        <w:rPr>
          <w:rFonts w:cs="Arial"/>
          <w:i/>
          <w:lang w:val="en-CA"/>
        </w:rPr>
        <w:t>Ontario Fishery Regulations, 2007</w:t>
      </w:r>
      <w:r w:rsidR="00C1774A">
        <w:rPr>
          <w:rFonts w:cs="Arial"/>
          <w:lang w:val="en-CA"/>
        </w:rPr>
        <w:t xml:space="preserve"> </w:t>
      </w:r>
      <w:r w:rsidR="00BE7188">
        <w:rPr>
          <w:rFonts w:cs="Arial"/>
          <w:lang w:val="en-CA"/>
        </w:rPr>
        <w:t>[</w:t>
      </w:r>
      <w:r w:rsidR="00C1774A">
        <w:rPr>
          <w:rFonts w:cs="Arial"/>
          <w:lang w:val="en-CA"/>
        </w:rPr>
        <w:t>OFR</w:t>
      </w:r>
      <w:r w:rsidR="00BE7188">
        <w:rPr>
          <w:rFonts w:cs="Arial"/>
          <w:lang w:val="en-CA"/>
        </w:rPr>
        <w:t>]</w:t>
      </w:r>
      <w:r w:rsidR="00C1774A">
        <w:rPr>
          <w:rFonts w:cs="Arial"/>
          <w:lang w:val="en-CA"/>
        </w:rPr>
        <w:t xml:space="preserve">) and </w:t>
      </w:r>
      <w:r w:rsidR="00BE203C">
        <w:rPr>
          <w:rFonts w:cs="Arial"/>
          <w:lang w:val="en-CA"/>
        </w:rPr>
        <w:t>Ontario’s</w:t>
      </w:r>
      <w:r w:rsidR="00C1774A">
        <w:rPr>
          <w:rFonts w:cs="Arial"/>
          <w:lang w:val="en-CA"/>
        </w:rPr>
        <w:t xml:space="preserve"> </w:t>
      </w:r>
      <w:r w:rsidR="00C1774A" w:rsidRPr="00C77A11">
        <w:rPr>
          <w:rFonts w:cs="Arial"/>
          <w:i/>
          <w:lang w:val="en-CA"/>
        </w:rPr>
        <w:t>Fish and Wildlife Conservation Act, 1997</w:t>
      </w:r>
      <w:r w:rsidR="00C1774A">
        <w:rPr>
          <w:rFonts w:cs="Arial"/>
          <w:lang w:val="en-CA"/>
        </w:rPr>
        <w:t xml:space="preserve"> (FWCA). Provincial policies and guidelines provide operational direction in managing commercial bait licences. To implement the direction in this document, new regulations or amendments to existing regulations w</w:t>
      </w:r>
      <w:r w:rsidR="00DE3007">
        <w:rPr>
          <w:rFonts w:cs="Arial"/>
          <w:lang w:val="en-CA"/>
        </w:rPr>
        <w:t>ill</w:t>
      </w:r>
      <w:r w:rsidR="00C1774A">
        <w:rPr>
          <w:rFonts w:cs="Arial"/>
          <w:lang w:val="en-CA"/>
        </w:rPr>
        <w:t xml:space="preserve"> be </w:t>
      </w:r>
      <w:r w:rsidR="00A16C8B">
        <w:rPr>
          <w:rFonts w:cs="Arial"/>
          <w:lang w:val="en-CA"/>
        </w:rPr>
        <w:t>required</w:t>
      </w:r>
      <w:r w:rsidR="00C1774A">
        <w:rPr>
          <w:rFonts w:cs="Arial"/>
          <w:lang w:val="en-CA"/>
        </w:rPr>
        <w:t xml:space="preserve">. </w:t>
      </w:r>
      <w:r w:rsidR="00413DD4">
        <w:rPr>
          <w:rFonts w:cs="Arial"/>
          <w:lang w:val="en-CA"/>
        </w:rPr>
        <w:t>T</w:t>
      </w:r>
      <w:r w:rsidR="00C1774A">
        <w:rPr>
          <w:rFonts w:cs="Arial"/>
          <w:lang w:val="en-CA"/>
        </w:rPr>
        <w:t xml:space="preserve">hese processes </w:t>
      </w:r>
      <w:r w:rsidR="00861E84">
        <w:rPr>
          <w:rFonts w:cs="Arial"/>
          <w:lang w:val="en-CA"/>
        </w:rPr>
        <w:t xml:space="preserve">will </w:t>
      </w:r>
      <w:r w:rsidR="00C1774A">
        <w:rPr>
          <w:rFonts w:cs="Arial"/>
          <w:lang w:val="en-CA"/>
        </w:rPr>
        <w:t xml:space="preserve">take from one to three years to complete. </w:t>
      </w:r>
    </w:p>
    <w:p w14:paraId="5CA5205D" w14:textId="1CAF00C5" w:rsidR="00DA5905" w:rsidRPr="00396DBD" w:rsidRDefault="00A95889" w:rsidP="005129B7">
      <w:pPr>
        <w:spacing w:after="0"/>
        <w:rPr>
          <w:lang w:val="en-CA"/>
        </w:rPr>
      </w:pPr>
      <w:bookmarkStart w:id="10" w:name="_Hlk17287638"/>
      <w:r w:rsidRPr="00396DBD">
        <w:rPr>
          <w:rFonts w:cs="Arial"/>
          <w:szCs w:val="24"/>
        </w:rPr>
        <w:t xml:space="preserve">MNRF respects Aboriginal and treaty rights recognized and affirmed by Section 35 of the </w:t>
      </w:r>
      <w:r w:rsidRPr="00396DBD">
        <w:rPr>
          <w:rFonts w:cs="Arial"/>
          <w:i/>
          <w:iCs/>
          <w:szCs w:val="24"/>
        </w:rPr>
        <w:t>Constitution Act, 1982</w:t>
      </w:r>
      <w:r w:rsidRPr="00396DBD">
        <w:rPr>
          <w:rFonts w:cs="Arial"/>
          <w:szCs w:val="24"/>
        </w:rPr>
        <w:t>, and is committed to meeting its constitutional and other legal obligations in respect of Aboriginal peoples. The ministry will continue to work with First Nation and Métis communities to achieve mutual goals for bait management in Ontario</w:t>
      </w:r>
    </w:p>
    <w:bookmarkEnd w:id="10"/>
    <w:p w14:paraId="6CC90B82" w14:textId="77777777" w:rsidR="008B0DD8" w:rsidRPr="00396DBD" w:rsidRDefault="008B0DD8" w:rsidP="00516A1C">
      <w:pPr>
        <w:spacing w:after="0"/>
        <w:rPr>
          <w:lang w:val="en-CA"/>
        </w:rPr>
      </w:pPr>
    </w:p>
    <w:p w14:paraId="77CB5B8E" w14:textId="0453B4B3" w:rsidR="0033508C" w:rsidRPr="009D707B" w:rsidRDefault="00F42E87" w:rsidP="00F035E4">
      <w:pPr>
        <w:pStyle w:val="Heading1"/>
        <w:rPr>
          <w:lang w:val="en-CA"/>
        </w:rPr>
      </w:pPr>
      <w:bookmarkStart w:id="11" w:name="_Toc473560472"/>
      <w:bookmarkStart w:id="12" w:name="_Toc17985925"/>
      <w:bookmarkEnd w:id="7"/>
      <w:r w:rsidRPr="009D707B">
        <w:rPr>
          <w:lang w:val="en-CA"/>
        </w:rPr>
        <w:t>Permitted Baitfish</w:t>
      </w:r>
      <w:r w:rsidR="006D2EDC" w:rsidRPr="009D707B">
        <w:rPr>
          <w:lang w:val="en-CA"/>
        </w:rPr>
        <w:t xml:space="preserve"> </w:t>
      </w:r>
      <w:r w:rsidR="008B6C4C" w:rsidRPr="009D707B">
        <w:rPr>
          <w:lang w:val="en-CA"/>
        </w:rPr>
        <w:t>S</w:t>
      </w:r>
      <w:r w:rsidR="002A567A" w:rsidRPr="009D707B">
        <w:rPr>
          <w:lang w:val="en-CA"/>
        </w:rPr>
        <w:t>pecies</w:t>
      </w:r>
      <w:r w:rsidR="008B6C4C" w:rsidRPr="009D707B">
        <w:rPr>
          <w:lang w:val="en-CA"/>
        </w:rPr>
        <w:t xml:space="preserve"> and Possession Limits</w:t>
      </w:r>
      <w:bookmarkEnd w:id="11"/>
      <w:bookmarkEnd w:id="12"/>
      <w:r w:rsidR="002A567A" w:rsidRPr="009D707B">
        <w:rPr>
          <w:lang w:val="en-CA"/>
        </w:rPr>
        <w:t xml:space="preserve"> </w:t>
      </w:r>
    </w:p>
    <w:p w14:paraId="4F8454FD" w14:textId="77777777" w:rsidR="008B6C4C" w:rsidRPr="009D707B" w:rsidRDefault="001205E9" w:rsidP="008B6C4C">
      <w:pPr>
        <w:pStyle w:val="Heading2"/>
      </w:pPr>
      <w:bookmarkStart w:id="13" w:name="_Toc473560473"/>
      <w:bookmarkStart w:id="14" w:name="_Toc17985926"/>
      <w:r w:rsidRPr="009D707B">
        <w:t>Permitted</w:t>
      </w:r>
      <w:r w:rsidR="008B6C4C" w:rsidRPr="009D707B">
        <w:t xml:space="preserve"> Baitfish Species</w:t>
      </w:r>
      <w:bookmarkEnd w:id="13"/>
      <w:bookmarkEnd w:id="14"/>
    </w:p>
    <w:p w14:paraId="45520728" w14:textId="34890EAB" w:rsidR="005F0F09" w:rsidRDefault="00AB5A14" w:rsidP="0033508C">
      <w:pPr>
        <w:rPr>
          <w:lang w:val="en-CA"/>
        </w:rPr>
      </w:pPr>
      <w:r w:rsidRPr="009D707B">
        <w:rPr>
          <w:lang w:val="en-CA"/>
        </w:rPr>
        <w:t>There are o</w:t>
      </w:r>
      <w:r w:rsidR="0033508C" w:rsidRPr="009D707B">
        <w:rPr>
          <w:lang w:val="en-CA"/>
        </w:rPr>
        <w:t xml:space="preserve">ver 165 </w:t>
      </w:r>
      <w:r w:rsidRPr="009D707B">
        <w:rPr>
          <w:lang w:val="en-CA"/>
        </w:rPr>
        <w:t xml:space="preserve">fish species </w:t>
      </w:r>
      <w:r w:rsidR="0033508C" w:rsidRPr="009D707B">
        <w:rPr>
          <w:lang w:val="en-CA"/>
        </w:rPr>
        <w:t>known to occur in Ontario</w:t>
      </w:r>
      <w:r w:rsidR="00A639D5" w:rsidRPr="009D707B">
        <w:rPr>
          <w:lang w:val="en-CA"/>
        </w:rPr>
        <w:t xml:space="preserve">. </w:t>
      </w:r>
      <w:r w:rsidR="00815538">
        <w:rPr>
          <w:lang w:val="en-CA"/>
        </w:rPr>
        <w:t>M</w:t>
      </w:r>
      <w:r w:rsidR="0033508C" w:rsidRPr="009D707B">
        <w:rPr>
          <w:lang w:val="en-CA"/>
        </w:rPr>
        <w:t>any of these are native to Ontario</w:t>
      </w:r>
      <w:r w:rsidR="003D5927" w:rsidRPr="009D707B">
        <w:rPr>
          <w:lang w:val="en-CA"/>
        </w:rPr>
        <w:t xml:space="preserve">, </w:t>
      </w:r>
      <w:r w:rsidR="00815538">
        <w:rPr>
          <w:lang w:val="en-CA"/>
        </w:rPr>
        <w:t xml:space="preserve">while </w:t>
      </w:r>
      <w:r w:rsidR="00792D3B" w:rsidRPr="009D707B">
        <w:rPr>
          <w:lang w:val="en-CA"/>
        </w:rPr>
        <w:t>others</w:t>
      </w:r>
      <w:r w:rsidR="003D5927" w:rsidRPr="009D707B">
        <w:rPr>
          <w:lang w:val="en-CA"/>
        </w:rPr>
        <w:t xml:space="preserve"> </w:t>
      </w:r>
      <w:r w:rsidR="0033508C" w:rsidRPr="009D707B">
        <w:rPr>
          <w:lang w:val="en-CA"/>
        </w:rPr>
        <w:t>have been introduced</w:t>
      </w:r>
      <w:r w:rsidR="00537877" w:rsidRPr="009D707B">
        <w:rPr>
          <w:lang w:val="en-CA"/>
        </w:rPr>
        <w:t xml:space="preserve">. </w:t>
      </w:r>
      <w:r w:rsidR="00815538">
        <w:rPr>
          <w:lang w:val="en-CA"/>
        </w:rPr>
        <w:t xml:space="preserve">It can be challenging to distinguish </w:t>
      </w:r>
      <w:r w:rsidR="00FB7444">
        <w:rPr>
          <w:lang w:val="en-CA"/>
        </w:rPr>
        <w:t xml:space="preserve">some </w:t>
      </w:r>
      <w:r w:rsidR="00815538">
        <w:rPr>
          <w:lang w:val="en-CA"/>
        </w:rPr>
        <w:t xml:space="preserve">common bait species from sport fish, invasive fish or species at risk. </w:t>
      </w:r>
      <w:r w:rsidR="00E465CB">
        <w:rPr>
          <w:lang w:val="en-CA"/>
        </w:rPr>
        <w:t>Limiting the list of species that may be used as baitfish minimizes the risk of moving non-target species across the landscape.</w:t>
      </w:r>
    </w:p>
    <w:p w14:paraId="0E97EDD3" w14:textId="77777777" w:rsidR="00302C30" w:rsidRDefault="00302C30" w:rsidP="00912DEF">
      <w:pPr>
        <w:rPr>
          <w:b/>
          <w:lang w:val="en-CA"/>
        </w:rPr>
      </w:pPr>
    </w:p>
    <w:p w14:paraId="015A3A00" w14:textId="3FF25D1E" w:rsidR="00302C30" w:rsidRDefault="00302C30" w:rsidP="00912DEF">
      <w:pPr>
        <w:rPr>
          <w:b/>
          <w:lang w:val="en-CA"/>
        </w:rPr>
      </w:pPr>
    </w:p>
    <w:p w14:paraId="54EEC5F8" w14:textId="4A9A270B" w:rsidR="009F6E02" w:rsidRPr="00516A1C" w:rsidRDefault="00F02318" w:rsidP="00912DEF">
      <w:pPr>
        <w:rPr>
          <w:b/>
          <w:lang w:val="en-CA"/>
        </w:rPr>
        <w:sectPr w:rsidR="009F6E02" w:rsidRPr="00516A1C" w:rsidSect="00DA3243">
          <w:footerReference w:type="default" r:id="rId16"/>
          <w:type w:val="continuous"/>
          <w:pgSz w:w="12240" w:h="15840"/>
          <w:pgMar w:top="1440" w:right="1800" w:bottom="1440" w:left="1800" w:header="720" w:footer="720" w:gutter="0"/>
          <w:pgNumType w:start="1"/>
          <w:cols w:space="720"/>
          <w:docGrid w:linePitch="326"/>
        </w:sectPr>
      </w:pPr>
      <w:r w:rsidRPr="00516A1C">
        <w:rPr>
          <w:b/>
          <w:lang w:val="en-CA"/>
        </w:rPr>
        <w:lastRenderedPageBreak/>
        <w:t xml:space="preserve">The </w:t>
      </w:r>
      <w:r w:rsidR="005F0F09" w:rsidRPr="00516A1C">
        <w:rPr>
          <w:b/>
          <w:lang w:val="en-CA"/>
        </w:rPr>
        <w:t xml:space="preserve">following </w:t>
      </w:r>
      <w:r w:rsidRPr="00516A1C">
        <w:rPr>
          <w:b/>
          <w:lang w:val="en-CA"/>
        </w:rPr>
        <w:t>list</w:t>
      </w:r>
      <w:r w:rsidR="004A61D2" w:rsidRPr="00516A1C">
        <w:rPr>
          <w:b/>
          <w:lang w:val="en-CA"/>
        </w:rPr>
        <w:t>s the</w:t>
      </w:r>
      <w:r w:rsidR="005F0F09" w:rsidRPr="00516A1C">
        <w:rPr>
          <w:b/>
          <w:lang w:val="en-CA"/>
        </w:rPr>
        <w:t xml:space="preserve"> 34</w:t>
      </w:r>
      <w:r w:rsidR="003F2541" w:rsidRPr="00516A1C">
        <w:rPr>
          <w:b/>
          <w:lang w:val="en-CA"/>
        </w:rPr>
        <w:t xml:space="preserve"> </w:t>
      </w:r>
      <w:r w:rsidR="00743B0F" w:rsidRPr="00516A1C">
        <w:rPr>
          <w:b/>
          <w:lang w:val="en-CA"/>
        </w:rPr>
        <w:t>fish</w:t>
      </w:r>
      <w:r w:rsidRPr="00516A1C">
        <w:rPr>
          <w:b/>
          <w:lang w:val="en-CA"/>
        </w:rPr>
        <w:t xml:space="preserve"> species </w:t>
      </w:r>
      <w:r w:rsidR="008958D9" w:rsidRPr="00516A1C">
        <w:rPr>
          <w:b/>
          <w:lang w:val="en-CA"/>
        </w:rPr>
        <w:t xml:space="preserve">that </w:t>
      </w:r>
      <w:r w:rsidR="00244369">
        <w:rPr>
          <w:b/>
          <w:lang w:val="en-CA"/>
        </w:rPr>
        <w:t>may</w:t>
      </w:r>
      <w:r w:rsidR="008958D9" w:rsidRPr="00516A1C">
        <w:rPr>
          <w:b/>
          <w:lang w:val="en-CA"/>
        </w:rPr>
        <w:t xml:space="preserve"> be used as bait</w:t>
      </w:r>
      <w:r w:rsidR="003F2541" w:rsidRPr="00516A1C">
        <w:rPr>
          <w:b/>
          <w:lang w:val="en-CA"/>
        </w:rPr>
        <w:t xml:space="preserve"> in Ontario</w:t>
      </w:r>
      <w:r w:rsidR="0033508C" w:rsidRPr="00516A1C">
        <w:rPr>
          <w:b/>
          <w:lang w:val="en-CA"/>
        </w:rPr>
        <w:t>:</w:t>
      </w:r>
    </w:p>
    <w:p w14:paraId="672DA291" w14:textId="77777777" w:rsidR="007771D4" w:rsidRPr="009D707B" w:rsidRDefault="007771D4" w:rsidP="00912DEF">
      <w:pPr>
        <w:pStyle w:val="ListParagraph"/>
        <w:ind w:left="360"/>
        <w:rPr>
          <w:rFonts w:ascii="Arial" w:hAnsi="Arial" w:cs="Arial"/>
          <w:b/>
          <w:sz w:val="24"/>
        </w:rPr>
      </w:pPr>
      <w:r w:rsidRPr="009D707B">
        <w:rPr>
          <w:rFonts w:ascii="Arial" w:hAnsi="Arial" w:cs="Arial"/>
          <w:b/>
          <w:sz w:val="24"/>
        </w:rPr>
        <w:t>Minnows</w:t>
      </w:r>
    </w:p>
    <w:p w14:paraId="5CC28EF5" w14:textId="77777777" w:rsidR="009F6E02" w:rsidRPr="009D707B" w:rsidRDefault="009F6E02" w:rsidP="00FD3030">
      <w:pPr>
        <w:pStyle w:val="ListParagraph"/>
        <w:numPr>
          <w:ilvl w:val="0"/>
          <w:numId w:val="7"/>
        </w:numPr>
        <w:rPr>
          <w:rFonts w:ascii="Arial" w:hAnsi="Arial" w:cs="Arial"/>
          <w:sz w:val="24"/>
        </w:rPr>
      </w:pPr>
      <w:proofErr w:type="spellStart"/>
      <w:r w:rsidRPr="009D707B">
        <w:rPr>
          <w:rFonts w:ascii="Arial" w:hAnsi="Arial" w:cs="Arial"/>
          <w:sz w:val="24"/>
        </w:rPr>
        <w:t>Blacknose</w:t>
      </w:r>
      <w:proofErr w:type="spellEnd"/>
      <w:r w:rsidRPr="009D707B">
        <w:rPr>
          <w:rFonts w:ascii="Arial" w:hAnsi="Arial" w:cs="Arial"/>
          <w:sz w:val="24"/>
        </w:rPr>
        <w:t xml:space="preserve"> Dace</w:t>
      </w:r>
    </w:p>
    <w:p w14:paraId="2EF337A1" w14:textId="77777777" w:rsidR="009F6E02" w:rsidRPr="009D707B" w:rsidRDefault="009F6E02" w:rsidP="00FD3030">
      <w:pPr>
        <w:pStyle w:val="ListParagraph"/>
        <w:numPr>
          <w:ilvl w:val="0"/>
          <w:numId w:val="7"/>
        </w:numPr>
        <w:rPr>
          <w:rFonts w:ascii="Arial" w:hAnsi="Arial" w:cs="Arial"/>
          <w:sz w:val="24"/>
        </w:rPr>
      </w:pPr>
      <w:proofErr w:type="spellStart"/>
      <w:r w:rsidRPr="009D707B">
        <w:rPr>
          <w:rFonts w:ascii="Arial" w:hAnsi="Arial" w:cs="Arial"/>
          <w:sz w:val="24"/>
        </w:rPr>
        <w:t>Blacknose</w:t>
      </w:r>
      <w:proofErr w:type="spellEnd"/>
      <w:r w:rsidRPr="009D707B">
        <w:rPr>
          <w:rFonts w:ascii="Arial" w:hAnsi="Arial" w:cs="Arial"/>
          <w:sz w:val="24"/>
        </w:rPr>
        <w:t xml:space="preserve"> Shiner</w:t>
      </w:r>
    </w:p>
    <w:p w14:paraId="43A9E12C" w14:textId="77777777" w:rsidR="009F6E02" w:rsidRPr="009D707B" w:rsidRDefault="009F6E02" w:rsidP="00FD3030">
      <w:pPr>
        <w:pStyle w:val="ListParagraph"/>
        <w:numPr>
          <w:ilvl w:val="0"/>
          <w:numId w:val="7"/>
        </w:numPr>
        <w:rPr>
          <w:rFonts w:ascii="Arial" w:hAnsi="Arial" w:cs="Arial"/>
          <w:sz w:val="24"/>
        </w:rPr>
      </w:pPr>
      <w:r w:rsidRPr="009D707B">
        <w:rPr>
          <w:rFonts w:ascii="Arial" w:hAnsi="Arial" w:cs="Arial"/>
          <w:sz w:val="24"/>
        </w:rPr>
        <w:t>Blackchin Shiner</w:t>
      </w:r>
    </w:p>
    <w:p w14:paraId="67302BF9" w14:textId="77777777" w:rsidR="009F6E02" w:rsidRPr="009D707B" w:rsidRDefault="009F6E02" w:rsidP="00FD3030">
      <w:pPr>
        <w:pStyle w:val="ListParagraph"/>
        <w:numPr>
          <w:ilvl w:val="0"/>
          <w:numId w:val="7"/>
        </w:numPr>
        <w:rPr>
          <w:rFonts w:ascii="Arial" w:hAnsi="Arial" w:cs="Arial"/>
          <w:sz w:val="24"/>
        </w:rPr>
      </w:pPr>
      <w:r w:rsidRPr="009D707B">
        <w:rPr>
          <w:rFonts w:ascii="Arial" w:hAnsi="Arial" w:cs="Arial"/>
          <w:sz w:val="24"/>
        </w:rPr>
        <w:t>Bluntnose Minnow</w:t>
      </w:r>
    </w:p>
    <w:p w14:paraId="3E13EB3D" w14:textId="77777777" w:rsidR="009F6E02" w:rsidRPr="009D707B" w:rsidRDefault="009F6E02" w:rsidP="00FD3030">
      <w:pPr>
        <w:pStyle w:val="ListParagraph"/>
        <w:numPr>
          <w:ilvl w:val="0"/>
          <w:numId w:val="7"/>
        </w:numPr>
        <w:rPr>
          <w:rFonts w:ascii="Arial" w:hAnsi="Arial" w:cs="Arial"/>
          <w:sz w:val="24"/>
        </w:rPr>
      </w:pPr>
      <w:r w:rsidRPr="009D707B">
        <w:rPr>
          <w:rFonts w:ascii="Arial" w:hAnsi="Arial" w:cs="Arial"/>
          <w:sz w:val="24"/>
        </w:rPr>
        <w:t>Brassy Minnow</w:t>
      </w:r>
    </w:p>
    <w:p w14:paraId="1D345FB3" w14:textId="77777777" w:rsidR="009F6E02" w:rsidRPr="009D707B" w:rsidRDefault="009F6E02" w:rsidP="00FD3030">
      <w:pPr>
        <w:pStyle w:val="ListParagraph"/>
        <w:numPr>
          <w:ilvl w:val="0"/>
          <w:numId w:val="7"/>
        </w:numPr>
        <w:rPr>
          <w:rFonts w:ascii="Arial" w:hAnsi="Arial" w:cs="Arial"/>
          <w:sz w:val="24"/>
        </w:rPr>
      </w:pPr>
      <w:r w:rsidRPr="009D707B">
        <w:rPr>
          <w:rFonts w:ascii="Arial" w:hAnsi="Arial" w:cs="Arial"/>
          <w:sz w:val="24"/>
        </w:rPr>
        <w:t>Central Stoneroller</w:t>
      </w:r>
    </w:p>
    <w:p w14:paraId="7D481603" w14:textId="77777777" w:rsidR="009F6E02" w:rsidRPr="009D707B" w:rsidRDefault="009F6E02" w:rsidP="00FD3030">
      <w:pPr>
        <w:pStyle w:val="ListParagraph"/>
        <w:numPr>
          <w:ilvl w:val="0"/>
          <w:numId w:val="7"/>
        </w:numPr>
        <w:rPr>
          <w:rFonts w:ascii="Arial" w:hAnsi="Arial" w:cs="Arial"/>
          <w:sz w:val="24"/>
        </w:rPr>
      </w:pPr>
      <w:r w:rsidRPr="009D707B">
        <w:rPr>
          <w:rFonts w:ascii="Arial" w:hAnsi="Arial" w:cs="Arial"/>
          <w:sz w:val="24"/>
        </w:rPr>
        <w:t>Common Shiner</w:t>
      </w:r>
    </w:p>
    <w:p w14:paraId="518175F0" w14:textId="77777777" w:rsidR="009F6E02" w:rsidRPr="009D707B" w:rsidRDefault="009F6E02" w:rsidP="00FD3030">
      <w:pPr>
        <w:pStyle w:val="ListParagraph"/>
        <w:numPr>
          <w:ilvl w:val="0"/>
          <w:numId w:val="7"/>
        </w:numPr>
        <w:rPr>
          <w:rFonts w:ascii="Arial" w:hAnsi="Arial" w:cs="Arial"/>
          <w:sz w:val="24"/>
        </w:rPr>
      </w:pPr>
      <w:r w:rsidRPr="009D707B">
        <w:rPr>
          <w:rFonts w:ascii="Arial" w:hAnsi="Arial" w:cs="Arial"/>
          <w:sz w:val="24"/>
        </w:rPr>
        <w:t>Creek Chub</w:t>
      </w:r>
    </w:p>
    <w:p w14:paraId="6E9653F9" w14:textId="77777777" w:rsidR="009F6E02" w:rsidRPr="009D707B" w:rsidRDefault="009F6E02" w:rsidP="00FD3030">
      <w:pPr>
        <w:pStyle w:val="ListParagraph"/>
        <w:numPr>
          <w:ilvl w:val="0"/>
          <w:numId w:val="7"/>
        </w:numPr>
        <w:rPr>
          <w:rFonts w:ascii="Arial" w:hAnsi="Arial" w:cs="Arial"/>
          <w:sz w:val="24"/>
        </w:rPr>
      </w:pPr>
      <w:r w:rsidRPr="009D707B">
        <w:rPr>
          <w:rFonts w:ascii="Arial" w:hAnsi="Arial" w:cs="Arial"/>
          <w:sz w:val="24"/>
        </w:rPr>
        <w:t>Emerald Shiner</w:t>
      </w:r>
    </w:p>
    <w:p w14:paraId="182064DB" w14:textId="77777777" w:rsidR="009F6E02" w:rsidRPr="009D707B" w:rsidRDefault="009F6E02" w:rsidP="00FD3030">
      <w:pPr>
        <w:pStyle w:val="ListParagraph"/>
        <w:numPr>
          <w:ilvl w:val="0"/>
          <w:numId w:val="7"/>
        </w:numPr>
        <w:rPr>
          <w:rFonts w:ascii="Arial" w:hAnsi="Arial" w:cs="Arial"/>
          <w:sz w:val="24"/>
        </w:rPr>
      </w:pPr>
      <w:r w:rsidRPr="009D707B">
        <w:rPr>
          <w:rFonts w:ascii="Arial" w:hAnsi="Arial" w:cs="Arial"/>
          <w:sz w:val="24"/>
        </w:rPr>
        <w:t>Fallfish</w:t>
      </w:r>
    </w:p>
    <w:p w14:paraId="2DC9E087" w14:textId="77777777" w:rsidR="009F6E02" w:rsidRPr="009D707B" w:rsidRDefault="009F6E02" w:rsidP="00FD3030">
      <w:pPr>
        <w:pStyle w:val="ListParagraph"/>
        <w:numPr>
          <w:ilvl w:val="0"/>
          <w:numId w:val="7"/>
        </w:numPr>
        <w:rPr>
          <w:rFonts w:ascii="Arial" w:hAnsi="Arial" w:cs="Arial"/>
          <w:sz w:val="24"/>
        </w:rPr>
      </w:pPr>
      <w:r w:rsidRPr="009D707B">
        <w:rPr>
          <w:rFonts w:ascii="Arial" w:hAnsi="Arial" w:cs="Arial"/>
          <w:sz w:val="24"/>
        </w:rPr>
        <w:t>Fathead Minnow</w:t>
      </w:r>
    </w:p>
    <w:p w14:paraId="34B77303" w14:textId="77777777" w:rsidR="009F6E02" w:rsidRPr="009D707B" w:rsidRDefault="009F6E02" w:rsidP="00FD3030">
      <w:pPr>
        <w:pStyle w:val="ListParagraph"/>
        <w:numPr>
          <w:ilvl w:val="0"/>
          <w:numId w:val="7"/>
        </w:numPr>
        <w:rPr>
          <w:rFonts w:ascii="Arial" w:hAnsi="Arial" w:cs="Arial"/>
          <w:sz w:val="24"/>
        </w:rPr>
      </w:pPr>
      <w:proofErr w:type="spellStart"/>
      <w:r w:rsidRPr="009D707B">
        <w:rPr>
          <w:rFonts w:ascii="Arial" w:hAnsi="Arial" w:cs="Arial"/>
          <w:sz w:val="24"/>
        </w:rPr>
        <w:t>Finescale</w:t>
      </w:r>
      <w:proofErr w:type="spellEnd"/>
      <w:r w:rsidRPr="009D707B">
        <w:rPr>
          <w:rFonts w:ascii="Arial" w:hAnsi="Arial" w:cs="Arial"/>
          <w:sz w:val="24"/>
        </w:rPr>
        <w:t xml:space="preserve"> Dace</w:t>
      </w:r>
    </w:p>
    <w:p w14:paraId="7CC3F701" w14:textId="77777777" w:rsidR="009F6E02" w:rsidRPr="009D707B" w:rsidRDefault="009F6E02" w:rsidP="00FD3030">
      <w:pPr>
        <w:pStyle w:val="ListParagraph"/>
        <w:numPr>
          <w:ilvl w:val="0"/>
          <w:numId w:val="7"/>
        </w:numPr>
        <w:rPr>
          <w:rFonts w:ascii="Arial" w:hAnsi="Arial" w:cs="Arial"/>
          <w:sz w:val="24"/>
        </w:rPr>
      </w:pPr>
      <w:r w:rsidRPr="009D707B">
        <w:rPr>
          <w:rFonts w:ascii="Arial" w:hAnsi="Arial" w:cs="Arial"/>
          <w:sz w:val="24"/>
        </w:rPr>
        <w:t>Golden Shiner</w:t>
      </w:r>
    </w:p>
    <w:p w14:paraId="04E7D50E" w14:textId="77777777" w:rsidR="009F6E02" w:rsidRPr="009D707B" w:rsidRDefault="009F6E02" w:rsidP="00FD3030">
      <w:pPr>
        <w:pStyle w:val="ListParagraph"/>
        <w:numPr>
          <w:ilvl w:val="0"/>
          <w:numId w:val="7"/>
        </w:numPr>
        <w:rPr>
          <w:rFonts w:ascii="Arial" w:hAnsi="Arial" w:cs="Arial"/>
          <w:sz w:val="24"/>
        </w:rPr>
      </w:pPr>
      <w:proofErr w:type="spellStart"/>
      <w:r w:rsidRPr="009D707B">
        <w:rPr>
          <w:rFonts w:ascii="Arial" w:hAnsi="Arial" w:cs="Arial"/>
          <w:sz w:val="24"/>
        </w:rPr>
        <w:t>Hornyhead</w:t>
      </w:r>
      <w:proofErr w:type="spellEnd"/>
      <w:r w:rsidRPr="009D707B">
        <w:rPr>
          <w:rFonts w:ascii="Arial" w:hAnsi="Arial" w:cs="Arial"/>
          <w:sz w:val="24"/>
        </w:rPr>
        <w:t xml:space="preserve"> Chub</w:t>
      </w:r>
    </w:p>
    <w:p w14:paraId="4CE53EF2" w14:textId="77777777" w:rsidR="009F6E02" w:rsidRPr="009D707B" w:rsidRDefault="009F6E02" w:rsidP="00FD3030">
      <w:pPr>
        <w:pStyle w:val="ListParagraph"/>
        <w:numPr>
          <w:ilvl w:val="0"/>
          <w:numId w:val="7"/>
        </w:numPr>
        <w:rPr>
          <w:rFonts w:ascii="Arial" w:hAnsi="Arial" w:cs="Arial"/>
          <w:sz w:val="24"/>
        </w:rPr>
      </w:pPr>
      <w:r w:rsidRPr="009D707B">
        <w:rPr>
          <w:rFonts w:ascii="Arial" w:hAnsi="Arial" w:cs="Arial"/>
          <w:sz w:val="24"/>
        </w:rPr>
        <w:t>Lake Chub</w:t>
      </w:r>
    </w:p>
    <w:p w14:paraId="11ACA0FC" w14:textId="77777777" w:rsidR="009F6E02" w:rsidRPr="009D707B" w:rsidRDefault="009F6E02" w:rsidP="00FD3030">
      <w:pPr>
        <w:pStyle w:val="ListParagraph"/>
        <w:numPr>
          <w:ilvl w:val="0"/>
          <w:numId w:val="7"/>
        </w:numPr>
        <w:rPr>
          <w:rFonts w:ascii="Arial" w:hAnsi="Arial" w:cs="Arial"/>
          <w:sz w:val="24"/>
        </w:rPr>
      </w:pPr>
      <w:r w:rsidRPr="009D707B">
        <w:rPr>
          <w:rFonts w:ascii="Arial" w:hAnsi="Arial" w:cs="Arial"/>
          <w:sz w:val="24"/>
        </w:rPr>
        <w:t>Longnose Dace</w:t>
      </w:r>
    </w:p>
    <w:p w14:paraId="26A89992" w14:textId="77777777" w:rsidR="0089425A" w:rsidRPr="009D707B" w:rsidRDefault="007771D4" w:rsidP="00912DEF">
      <w:pPr>
        <w:pStyle w:val="ListParagraph"/>
        <w:numPr>
          <w:ilvl w:val="0"/>
          <w:numId w:val="7"/>
        </w:numPr>
        <w:rPr>
          <w:rFonts w:ascii="Arial" w:hAnsi="Arial" w:cs="Arial"/>
          <w:sz w:val="24"/>
        </w:rPr>
      </w:pPr>
      <w:r w:rsidRPr="009D707B">
        <w:rPr>
          <w:rFonts w:ascii="Arial" w:hAnsi="Arial" w:cs="Arial"/>
          <w:sz w:val="24"/>
        </w:rPr>
        <w:t>Mimic Shiner</w:t>
      </w:r>
    </w:p>
    <w:p w14:paraId="2D184E75" w14:textId="77777777" w:rsidR="00AD1C3E" w:rsidRPr="009D707B" w:rsidRDefault="0089425A" w:rsidP="00FD3030">
      <w:pPr>
        <w:pStyle w:val="ListParagraph"/>
        <w:numPr>
          <w:ilvl w:val="0"/>
          <w:numId w:val="7"/>
        </w:numPr>
        <w:rPr>
          <w:rFonts w:ascii="Arial" w:hAnsi="Arial" w:cs="Arial"/>
          <w:sz w:val="24"/>
        </w:rPr>
      </w:pPr>
      <w:r w:rsidRPr="009D707B">
        <w:rPr>
          <w:rFonts w:ascii="Arial" w:hAnsi="Arial" w:cs="Arial"/>
          <w:sz w:val="24"/>
        </w:rPr>
        <w:t>Northern Redbelly Dace</w:t>
      </w:r>
    </w:p>
    <w:p w14:paraId="18869EDF" w14:textId="0F2FA6B2" w:rsidR="00415A84" w:rsidRPr="009D707B" w:rsidRDefault="00A16C8B" w:rsidP="00FD3030">
      <w:pPr>
        <w:pStyle w:val="ListParagraph"/>
        <w:numPr>
          <w:ilvl w:val="0"/>
          <w:numId w:val="7"/>
        </w:numPr>
        <w:rPr>
          <w:rFonts w:ascii="Arial" w:hAnsi="Arial" w:cs="Arial"/>
          <w:sz w:val="24"/>
        </w:rPr>
      </w:pPr>
      <w:r>
        <w:rPr>
          <w:rFonts w:ascii="Arial" w:hAnsi="Arial" w:cs="Arial"/>
          <w:sz w:val="24"/>
        </w:rPr>
        <w:t xml:space="preserve">Northern </w:t>
      </w:r>
      <w:r w:rsidR="00415A84" w:rsidRPr="009D707B">
        <w:rPr>
          <w:rFonts w:ascii="Arial" w:hAnsi="Arial" w:cs="Arial"/>
          <w:sz w:val="24"/>
        </w:rPr>
        <w:t>Pearl Dace</w:t>
      </w:r>
    </w:p>
    <w:p w14:paraId="7F89859C" w14:textId="77777777" w:rsidR="009F6E02" w:rsidRPr="009D707B" w:rsidRDefault="009F6E02" w:rsidP="00FD3030">
      <w:pPr>
        <w:pStyle w:val="ListParagraph"/>
        <w:numPr>
          <w:ilvl w:val="0"/>
          <w:numId w:val="7"/>
        </w:numPr>
        <w:rPr>
          <w:rFonts w:ascii="Arial" w:hAnsi="Arial" w:cs="Arial"/>
          <w:sz w:val="24"/>
        </w:rPr>
      </w:pPr>
      <w:r w:rsidRPr="009D707B">
        <w:rPr>
          <w:rFonts w:ascii="Arial" w:hAnsi="Arial" w:cs="Arial"/>
          <w:sz w:val="24"/>
        </w:rPr>
        <w:t>Redfin Shiner</w:t>
      </w:r>
    </w:p>
    <w:p w14:paraId="59D79F24" w14:textId="77777777" w:rsidR="009F6E02" w:rsidRPr="009D707B" w:rsidRDefault="009F6E02" w:rsidP="00FD3030">
      <w:pPr>
        <w:pStyle w:val="ListParagraph"/>
        <w:numPr>
          <w:ilvl w:val="0"/>
          <w:numId w:val="7"/>
        </w:numPr>
        <w:rPr>
          <w:rFonts w:ascii="Arial" w:hAnsi="Arial" w:cs="Arial"/>
          <w:sz w:val="24"/>
        </w:rPr>
      </w:pPr>
      <w:r w:rsidRPr="009D707B">
        <w:rPr>
          <w:rFonts w:ascii="Arial" w:hAnsi="Arial" w:cs="Arial"/>
          <w:sz w:val="24"/>
        </w:rPr>
        <w:t>River Chub</w:t>
      </w:r>
    </w:p>
    <w:p w14:paraId="40011074" w14:textId="77777777" w:rsidR="009F6E02" w:rsidRPr="009D707B" w:rsidRDefault="009F6E02" w:rsidP="00FD3030">
      <w:pPr>
        <w:pStyle w:val="ListParagraph"/>
        <w:numPr>
          <w:ilvl w:val="0"/>
          <w:numId w:val="7"/>
        </w:numPr>
        <w:rPr>
          <w:rFonts w:ascii="Arial" w:hAnsi="Arial" w:cs="Arial"/>
          <w:sz w:val="24"/>
        </w:rPr>
      </w:pPr>
      <w:proofErr w:type="spellStart"/>
      <w:r w:rsidRPr="009D707B">
        <w:rPr>
          <w:rFonts w:ascii="Arial" w:hAnsi="Arial" w:cs="Arial"/>
          <w:sz w:val="24"/>
        </w:rPr>
        <w:t>Rosyface</w:t>
      </w:r>
      <w:proofErr w:type="spellEnd"/>
      <w:r w:rsidRPr="009D707B">
        <w:rPr>
          <w:rFonts w:ascii="Arial" w:hAnsi="Arial" w:cs="Arial"/>
          <w:sz w:val="24"/>
        </w:rPr>
        <w:t xml:space="preserve"> Shiner</w:t>
      </w:r>
    </w:p>
    <w:p w14:paraId="03E10CF5" w14:textId="77777777" w:rsidR="009F6E02" w:rsidRPr="009D707B" w:rsidRDefault="009F6E02" w:rsidP="00FD3030">
      <w:pPr>
        <w:pStyle w:val="ListParagraph"/>
        <w:numPr>
          <w:ilvl w:val="0"/>
          <w:numId w:val="7"/>
        </w:numPr>
        <w:rPr>
          <w:rFonts w:ascii="Arial" w:hAnsi="Arial" w:cs="Arial"/>
          <w:sz w:val="24"/>
        </w:rPr>
      </w:pPr>
      <w:r w:rsidRPr="009D707B">
        <w:rPr>
          <w:rFonts w:ascii="Arial" w:hAnsi="Arial" w:cs="Arial"/>
          <w:sz w:val="24"/>
        </w:rPr>
        <w:t>Sand Shiner</w:t>
      </w:r>
    </w:p>
    <w:p w14:paraId="6BBACC2C" w14:textId="77777777" w:rsidR="009F6E02" w:rsidRPr="00107057" w:rsidRDefault="009F6E02" w:rsidP="00FD3030">
      <w:pPr>
        <w:pStyle w:val="ListParagraph"/>
        <w:numPr>
          <w:ilvl w:val="0"/>
          <w:numId w:val="7"/>
        </w:numPr>
        <w:rPr>
          <w:rFonts w:ascii="Arial" w:hAnsi="Arial" w:cs="Arial"/>
          <w:sz w:val="24"/>
        </w:rPr>
      </w:pPr>
      <w:proofErr w:type="spellStart"/>
      <w:r w:rsidRPr="009D707B">
        <w:rPr>
          <w:rFonts w:ascii="Arial" w:hAnsi="Arial" w:cs="Arial"/>
          <w:sz w:val="24"/>
        </w:rPr>
        <w:t>Spotfin</w:t>
      </w:r>
      <w:proofErr w:type="spellEnd"/>
      <w:r w:rsidRPr="00107057">
        <w:rPr>
          <w:rFonts w:ascii="Arial" w:hAnsi="Arial" w:cs="Arial"/>
          <w:sz w:val="24"/>
        </w:rPr>
        <w:t xml:space="preserve"> Shiner</w:t>
      </w:r>
    </w:p>
    <w:p w14:paraId="7837A486" w14:textId="77777777" w:rsidR="009F6E02" w:rsidRPr="00107057" w:rsidRDefault="009F6E02" w:rsidP="00FD3030">
      <w:pPr>
        <w:pStyle w:val="ListParagraph"/>
        <w:numPr>
          <w:ilvl w:val="0"/>
          <w:numId w:val="7"/>
        </w:numPr>
        <w:rPr>
          <w:rFonts w:ascii="Arial" w:hAnsi="Arial" w:cs="Arial"/>
          <w:sz w:val="24"/>
        </w:rPr>
      </w:pPr>
      <w:proofErr w:type="spellStart"/>
      <w:r w:rsidRPr="00107057">
        <w:rPr>
          <w:rFonts w:ascii="Arial" w:hAnsi="Arial" w:cs="Arial"/>
          <w:sz w:val="24"/>
        </w:rPr>
        <w:t>Spottail</w:t>
      </w:r>
      <w:proofErr w:type="spellEnd"/>
      <w:r w:rsidRPr="00107057">
        <w:rPr>
          <w:rFonts w:ascii="Arial" w:hAnsi="Arial" w:cs="Arial"/>
          <w:sz w:val="24"/>
        </w:rPr>
        <w:t xml:space="preserve"> Shiner</w:t>
      </w:r>
    </w:p>
    <w:p w14:paraId="09AFA24B" w14:textId="77777777" w:rsidR="009F6E02" w:rsidRPr="00107057" w:rsidRDefault="009F6E02" w:rsidP="00FD3030">
      <w:pPr>
        <w:pStyle w:val="ListParagraph"/>
        <w:numPr>
          <w:ilvl w:val="0"/>
          <w:numId w:val="7"/>
        </w:numPr>
        <w:rPr>
          <w:rFonts w:ascii="Arial" w:hAnsi="Arial" w:cs="Arial"/>
          <w:sz w:val="24"/>
        </w:rPr>
      </w:pPr>
      <w:r w:rsidRPr="00107057">
        <w:rPr>
          <w:rFonts w:ascii="Arial" w:hAnsi="Arial" w:cs="Arial"/>
          <w:sz w:val="24"/>
        </w:rPr>
        <w:t>Striped Shiner</w:t>
      </w:r>
    </w:p>
    <w:p w14:paraId="31F1C33B" w14:textId="77777777" w:rsidR="00C70A54" w:rsidRDefault="00C70A54" w:rsidP="00912DEF">
      <w:pPr>
        <w:pStyle w:val="ListParagraph"/>
        <w:ind w:left="360"/>
        <w:rPr>
          <w:rFonts w:ascii="Arial" w:hAnsi="Arial" w:cs="Arial"/>
          <w:b/>
          <w:sz w:val="24"/>
        </w:rPr>
      </w:pPr>
    </w:p>
    <w:p w14:paraId="22DB79D0" w14:textId="77777777" w:rsidR="007771D4" w:rsidRPr="00107057" w:rsidRDefault="007771D4" w:rsidP="00912DEF">
      <w:pPr>
        <w:pStyle w:val="ListParagraph"/>
        <w:ind w:left="360"/>
        <w:rPr>
          <w:rFonts w:ascii="Arial" w:hAnsi="Arial" w:cs="Arial"/>
          <w:b/>
          <w:sz w:val="24"/>
        </w:rPr>
      </w:pPr>
      <w:r w:rsidRPr="00107057">
        <w:rPr>
          <w:rFonts w:ascii="Arial" w:hAnsi="Arial" w:cs="Arial"/>
          <w:b/>
          <w:sz w:val="24"/>
        </w:rPr>
        <w:t>Suckers</w:t>
      </w:r>
    </w:p>
    <w:p w14:paraId="58DCF00F" w14:textId="77777777" w:rsidR="009F6E02" w:rsidRPr="00107057" w:rsidRDefault="009F6E02" w:rsidP="00FD3030">
      <w:pPr>
        <w:pStyle w:val="ListParagraph"/>
        <w:numPr>
          <w:ilvl w:val="0"/>
          <w:numId w:val="7"/>
        </w:numPr>
        <w:rPr>
          <w:rFonts w:ascii="Arial" w:hAnsi="Arial" w:cs="Arial"/>
          <w:sz w:val="24"/>
        </w:rPr>
      </w:pPr>
      <w:r w:rsidRPr="00107057">
        <w:rPr>
          <w:rFonts w:ascii="Arial" w:hAnsi="Arial" w:cs="Arial"/>
          <w:sz w:val="24"/>
        </w:rPr>
        <w:t>Longnose Sucker</w:t>
      </w:r>
    </w:p>
    <w:p w14:paraId="2EF264F0" w14:textId="77777777" w:rsidR="00C70A54" w:rsidRDefault="009F6E02" w:rsidP="00191941">
      <w:pPr>
        <w:pStyle w:val="ListParagraph"/>
        <w:numPr>
          <w:ilvl w:val="0"/>
          <w:numId w:val="7"/>
        </w:numPr>
        <w:rPr>
          <w:rFonts w:ascii="Arial" w:hAnsi="Arial" w:cs="Arial"/>
          <w:sz w:val="24"/>
        </w:rPr>
      </w:pPr>
      <w:r w:rsidRPr="00107057">
        <w:rPr>
          <w:rFonts w:ascii="Arial" w:hAnsi="Arial" w:cs="Arial"/>
          <w:sz w:val="24"/>
        </w:rPr>
        <w:t>White Sucker</w:t>
      </w:r>
    </w:p>
    <w:p w14:paraId="3FBEE630" w14:textId="77777777" w:rsidR="00191941" w:rsidRPr="00191941" w:rsidRDefault="00191941" w:rsidP="00191941">
      <w:pPr>
        <w:pStyle w:val="ListParagraph"/>
        <w:rPr>
          <w:rFonts w:ascii="Arial" w:hAnsi="Arial" w:cs="Arial"/>
          <w:sz w:val="24"/>
        </w:rPr>
      </w:pPr>
    </w:p>
    <w:p w14:paraId="24171DD6" w14:textId="77777777" w:rsidR="00C70A54" w:rsidRPr="00F85C73" w:rsidRDefault="00C70A54" w:rsidP="00C70A54">
      <w:pPr>
        <w:pStyle w:val="ListParagraph"/>
        <w:ind w:left="360"/>
        <w:rPr>
          <w:rFonts w:ascii="Arial" w:hAnsi="Arial" w:cs="Arial"/>
          <w:b/>
          <w:sz w:val="24"/>
        </w:rPr>
      </w:pPr>
      <w:r w:rsidRPr="00F85C73">
        <w:rPr>
          <w:rFonts w:ascii="Arial" w:hAnsi="Arial" w:cs="Arial"/>
          <w:b/>
          <w:sz w:val="24"/>
        </w:rPr>
        <w:t>Sticklebacks</w:t>
      </w:r>
    </w:p>
    <w:p w14:paraId="25E05BA2" w14:textId="77777777" w:rsidR="00C70A54" w:rsidRPr="00F85C73" w:rsidRDefault="00C70A54" w:rsidP="00C70A54">
      <w:pPr>
        <w:pStyle w:val="ListParagraph"/>
        <w:numPr>
          <w:ilvl w:val="0"/>
          <w:numId w:val="7"/>
        </w:numPr>
        <w:rPr>
          <w:rFonts w:ascii="Arial" w:hAnsi="Arial" w:cs="Arial"/>
          <w:sz w:val="24"/>
        </w:rPr>
      </w:pPr>
      <w:r w:rsidRPr="00F85C73">
        <w:rPr>
          <w:rFonts w:ascii="Arial" w:hAnsi="Arial" w:cs="Arial"/>
          <w:sz w:val="24"/>
        </w:rPr>
        <w:t>Brook Stickleback</w:t>
      </w:r>
    </w:p>
    <w:p w14:paraId="2B2814DE" w14:textId="77777777" w:rsidR="00C70A54" w:rsidRPr="00F85C73" w:rsidRDefault="00C70A54" w:rsidP="00BE41B8">
      <w:pPr>
        <w:pStyle w:val="ListParagraph"/>
        <w:numPr>
          <w:ilvl w:val="0"/>
          <w:numId w:val="7"/>
        </w:numPr>
        <w:rPr>
          <w:rFonts w:ascii="Arial" w:hAnsi="Arial" w:cs="Arial"/>
          <w:sz w:val="24"/>
        </w:rPr>
      </w:pPr>
      <w:proofErr w:type="spellStart"/>
      <w:r w:rsidRPr="00F85C73">
        <w:rPr>
          <w:rFonts w:ascii="Arial" w:hAnsi="Arial" w:cs="Arial"/>
          <w:sz w:val="24"/>
        </w:rPr>
        <w:t>Ninespine</w:t>
      </w:r>
      <w:proofErr w:type="spellEnd"/>
      <w:r w:rsidRPr="00F85C73">
        <w:rPr>
          <w:rFonts w:ascii="Arial" w:hAnsi="Arial" w:cs="Arial"/>
          <w:sz w:val="24"/>
        </w:rPr>
        <w:t xml:space="preserve"> Stickleback</w:t>
      </w:r>
    </w:p>
    <w:p w14:paraId="199185B9" w14:textId="77777777" w:rsidR="00191941" w:rsidRPr="00191941" w:rsidRDefault="00191941" w:rsidP="00191941">
      <w:pPr>
        <w:pStyle w:val="ListParagraph"/>
        <w:rPr>
          <w:rFonts w:ascii="Arial" w:hAnsi="Arial" w:cs="Arial"/>
          <w:color w:val="FF0000"/>
          <w:sz w:val="24"/>
        </w:rPr>
      </w:pPr>
    </w:p>
    <w:p w14:paraId="3BB55946" w14:textId="77777777" w:rsidR="007771D4" w:rsidRPr="00107057" w:rsidRDefault="007771D4" w:rsidP="00912DEF">
      <w:pPr>
        <w:pStyle w:val="ListParagraph"/>
        <w:ind w:left="360"/>
        <w:rPr>
          <w:rFonts w:ascii="Arial" w:hAnsi="Arial" w:cs="Arial"/>
          <w:b/>
          <w:sz w:val="24"/>
        </w:rPr>
      </w:pPr>
      <w:r w:rsidRPr="00107057">
        <w:rPr>
          <w:rFonts w:ascii="Arial" w:hAnsi="Arial" w:cs="Arial"/>
          <w:b/>
          <w:sz w:val="24"/>
        </w:rPr>
        <w:t>Other</w:t>
      </w:r>
    </w:p>
    <w:p w14:paraId="372E96FD" w14:textId="77777777" w:rsidR="00EB0A43" w:rsidRPr="00107057" w:rsidRDefault="00EB0A43" w:rsidP="00EB0A43">
      <w:pPr>
        <w:pStyle w:val="ListParagraph"/>
        <w:numPr>
          <w:ilvl w:val="0"/>
          <w:numId w:val="7"/>
        </w:numPr>
        <w:rPr>
          <w:rFonts w:ascii="Arial" w:hAnsi="Arial" w:cs="Arial"/>
          <w:sz w:val="24"/>
        </w:rPr>
      </w:pPr>
      <w:r w:rsidRPr="00107057">
        <w:rPr>
          <w:rFonts w:ascii="Arial" w:hAnsi="Arial" w:cs="Arial"/>
          <w:sz w:val="24"/>
        </w:rPr>
        <w:t>Banded Killifish</w:t>
      </w:r>
    </w:p>
    <w:p w14:paraId="2906471A" w14:textId="77777777" w:rsidR="009F6E02" w:rsidRPr="00107057" w:rsidRDefault="009F6E02" w:rsidP="00FD3030">
      <w:pPr>
        <w:pStyle w:val="ListParagraph"/>
        <w:numPr>
          <w:ilvl w:val="0"/>
          <w:numId w:val="7"/>
        </w:numPr>
        <w:rPr>
          <w:rFonts w:ascii="Arial" w:hAnsi="Arial" w:cs="Arial"/>
          <w:sz w:val="24"/>
        </w:rPr>
      </w:pPr>
      <w:r w:rsidRPr="00107057">
        <w:rPr>
          <w:rFonts w:ascii="Arial" w:hAnsi="Arial" w:cs="Arial"/>
          <w:sz w:val="24"/>
        </w:rPr>
        <w:t>Central Mudminnow</w:t>
      </w:r>
    </w:p>
    <w:p w14:paraId="70E2875C" w14:textId="77777777" w:rsidR="009F6E02" w:rsidRPr="00107057" w:rsidRDefault="009F6E02" w:rsidP="00FD3030">
      <w:pPr>
        <w:pStyle w:val="ListParagraph"/>
        <w:numPr>
          <w:ilvl w:val="0"/>
          <w:numId w:val="7"/>
        </w:numPr>
        <w:rPr>
          <w:rFonts w:ascii="Arial" w:hAnsi="Arial" w:cs="Arial"/>
          <w:sz w:val="24"/>
        </w:rPr>
      </w:pPr>
      <w:r w:rsidRPr="00107057">
        <w:rPr>
          <w:rFonts w:ascii="Arial" w:hAnsi="Arial" w:cs="Arial"/>
          <w:sz w:val="24"/>
        </w:rPr>
        <w:t>Lake Herring</w:t>
      </w:r>
    </w:p>
    <w:p w14:paraId="0487E389" w14:textId="505C7D48" w:rsidR="00651C1C" w:rsidRPr="00516A1C" w:rsidRDefault="009F6E02" w:rsidP="00516A1C">
      <w:pPr>
        <w:pStyle w:val="ListParagraph"/>
        <w:numPr>
          <w:ilvl w:val="0"/>
          <w:numId w:val="7"/>
        </w:numPr>
        <w:sectPr w:rsidR="00651C1C" w:rsidRPr="00516A1C" w:rsidSect="005078FF">
          <w:type w:val="continuous"/>
          <w:pgSz w:w="12240" w:h="15840"/>
          <w:pgMar w:top="1440" w:right="1800" w:bottom="1440" w:left="1800" w:header="720" w:footer="720" w:gutter="0"/>
          <w:cols w:num="2" w:space="1440"/>
          <w:docGrid w:linePitch="326"/>
        </w:sectPr>
      </w:pPr>
      <w:r w:rsidRPr="00107057">
        <w:rPr>
          <w:rFonts w:ascii="Arial" w:hAnsi="Arial" w:cs="Arial"/>
          <w:sz w:val="24"/>
        </w:rPr>
        <w:t>Trout-Perch</w:t>
      </w:r>
    </w:p>
    <w:p w14:paraId="3D6EC452" w14:textId="77777777" w:rsidR="00B13FDC" w:rsidRDefault="00B13FDC" w:rsidP="00BE2717">
      <w:pPr>
        <w:rPr>
          <w:lang w:val="en-CA"/>
        </w:rPr>
      </w:pPr>
    </w:p>
    <w:p w14:paraId="20502DCC" w14:textId="193DF9D7" w:rsidR="00456A0E" w:rsidRPr="00107057" w:rsidRDefault="00815538" w:rsidP="00BE2717">
      <w:pPr>
        <w:rPr>
          <w:lang w:val="en-CA"/>
        </w:rPr>
      </w:pPr>
      <w:r>
        <w:rPr>
          <w:lang w:val="en-CA"/>
        </w:rPr>
        <w:t>By m</w:t>
      </w:r>
      <w:r w:rsidR="0033508C" w:rsidRPr="00107057">
        <w:rPr>
          <w:lang w:val="en-CA"/>
        </w:rPr>
        <w:t xml:space="preserve">aintaining a wide range of </w:t>
      </w:r>
      <w:r w:rsidR="002A30B9" w:rsidRPr="00107057">
        <w:rPr>
          <w:lang w:val="en-CA"/>
        </w:rPr>
        <w:t xml:space="preserve">eligible baitfish </w:t>
      </w:r>
      <w:r w:rsidR="0033508C" w:rsidRPr="00107057">
        <w:rPr>
          <w:lang w:val="en-CA"/>
        </w:rPr>
        <w:t>species</w:t>
      </w:r>
      <w:r>
        <w:rPr>
          <w:lang w:val="en-CA"/>
        </w:rPr>
        <w:t>,</w:t>
      </w:r>
      <w:r w:rsidR="0033508C" w:rsidRPr="00107057">
        <w:rPr>
          <w:lang w:val="en-CA"/>
        </w:rPr>
        <w:t xml:space="preserve"> anglers and commercial </w:t>
      </w:r>
      <w:r w:rsidR="008237CB" w:rsidRPr="00107057">
        <w:rPr>
          <w:lang w:val="en-CA"/>
        </w:rPr>
        <w:t>operator</w:t>
      </w:r>
      <w:r w:rsidR="00745879">
        <w:rPr>
          <w:lang w:val="en-CA"/>
        </w:rPr>
        <w:t>s</w:t>
      </w:r>
      <w:r>
        <w:rPr>
          <w:lang w:val="en-CA"/>
        </w:rPr>
        <w:t xml:space="preserve"> w</w:t>
      </w:r>
      <w:r w:rsidR="00BE7188">
        <w:rPr>
          <w:lang w:val="en-CA"/>
        </w:rPr>
        <w:t>ould</w:t>
      </w:r>
      <w:r>
        <w:rPr>
          <w:lang w:val="en-CA"/>
        </w:rPr>
        <w:t xml:space="preserve"> have</w:t>
      </w:r>
      <w:r w:rsidR="0033508C" w:rsidRPr="00107057">
        <w:rPr>
          <w:lang w:val="en-CA"/>
        </w:rPr>
        <w:t xml:space="preserve"> </w:t>
      </w:r>
      <w:r>
        <w:rPr>
          <w:lang w:val="en-CA"/>
        </w:rPr>
        <w:t xml:space="preserve">the </w:t>
      </w:r>
      <w:r w:rsidR="0033508C" w:rsidRPr="00107057">
        <w:rPr>
          <w:lang w:val="en-CA"/>
        </w:rPr>
        <w:t>flexibility to use</w:t>
      </w:r>
      <w:r w:rsidR="00415F7F">
        <w:rPr>
          <w:lang w:val="en-CA"/>
        </w:rPr>
        <w:t xml:space="preserve"> and possess</w:t>
      </w:r>
      <w:r w:rsidR="0033508C" w:rsidRPr="00107057">
        <w:rPr>
          <w:lang w:val="en-CA"/>
        </w:rPr>
        <w:t xml:space="preserve"> locally common species</w:t>
      </w:r>
      <w:r w:rsidR="00537877" w:rsidRPr="00107057">
        <w:rPr>
          <w:lang w:val="en-CA"/>
        </w:rPr>
        <w:t xml:space="preserve">. </w:t>
      </w:r>
      <w:r w:rsidR="00745879">
        <w:rPr>
          <w:lang w:val="en-CA"/>
        </w:rPr>
        <w:t>Certain</w:t>
      </w:r>
      <w:r w:rsidR="00745879" w:rsidRPr="00107057">
        <w:rPr>
          <w:lang w:val="en-CA"/>
        </w:rPr>
        <w:t xml:space="preserve"> </w:t>
      </w:r>
      <w:r w:rsidR="0033508C" w:rsidRPr="00107057">
        <w:rPr>
          <w:lang w:val="en-CA"/>
        </w:rPr>
        <w:t>fish</w:t>
      </w:r>
      <w:r w:rsidR="00AB5A14">
        <w:rPr>
          <w:lang w:val="en-CA"/>
        </w:rPr>
        <w:t xml:space="preserve"> species</w:t>
      </w:r>
      <w:r w:rsidR="0033508C" w:rsidRPr="00107057">
        <w:rPr>
          <w:lang w:val="en-CA"/>
        </w:rPr>
        <w:t xml:space="preserve"> such as sculpins</w:t>
      </w:r>
      <w:r w:rsidR="00C70A54">
        <w:rPr>
          <w:lang w:val="en-CA"/>
        </w:rPr>
        <w:t xml:space="preserve"> and</w:t>
      </w:r>
      <w:r w:rsidR="0033508C" w:rsidRPr="00107057">
        <w:rPr>
          <w:lang w:val="en-CA"/>
        </w:rPr>
        <w:t xml:space="preserve"> darters </w:t>
      </w:r>
      <w:r w:rsidR="00244369">
        <w:rPr>
          <w:lang w:val="en-CA"/>
        </w:rPr>
        <w:t>are</w:t>
      </w:r>
      <w:r w:rsidR="0033508C" w:rsidRPr="00107057">
        <w:rPr>
          <w:lang w:val="en-CA"/>
        </w:rPr>
        <w:t xml:space="preserve"> not included on the list as they are often confused with invasive species (e.g., Round Goby) and </w:t>
      </w:r>
      <w:r>
        <w:rPr>
          <w:lang w:val="en-CA"/>
        </w:rPr>
        <w:t xml:space="preserve">they </w:t>
      </w:r>
      <w:r w:rsidR="003C1100" w:rsidRPr="00107057">
        <w:rPr>
          <w:lang w:val="en-CA"/>
        </w:rPr>
        <w:t>are typically not desirable</w:t>
      </w:r>
      <w:r w:rsidR="0033508C" w:rsidRPr="00107057">
        <w:rPr>
          <w:lang w:val="en-CA"/>
        </w:rPr>
        <w:t xml:space="preserve"> </w:t>
      </w:r>
      <w:r>
        <w:rPr>
          <w:lang w:val="en-CA"/>
        </w:rPr>
        <w:t xml:space="preserve">or valuable </w:t>
      </w:r>
      <w:r w:rsidR="0033508C" w:rsidRPr="00107057">
        <w:rPr>
          <w:lang w:val="en-CA"/>
        </w:rPr>
        <w:t>species</w:t>
      </w:r>
      <w:r>
        <w:rPr>
          <w:lang w:val="en-CA"/>
        </w:rPr>
        <w:t xml:space="preserve"> for anglers and operators. </w:t>
      </w:r>
      <w:r w:rsidR="0033508C" w:rsidRPr="00F85C73">
        <w:rPr>
          <w:lang w:val="en-CA"/>
        </w:rPr>
        <w:t>Banded Killifish</w:t>
      </w:r>
      <w:r w:rsidR="00610205" w:rsidRPr="00F85C73">
        <w:rPr>
          <w:lang w:val="en-CA"/>
        </w:rPr>
        <w:t xml:space="preserve"> </w:t>
      </w:r>
      <w:r w:rsidR="00244369">
        <w:rPr>
          <w:lang w:val="en-CA"/>
        </w:rPr>
        <w:t xml:space="preserve">has been </w:t>
      </w:r>
      <w:r>
        <w:rPr>
          <w:lang w:val="en-CA"/>
        </w:rPr>
        <w:t xml:space="preserve">added </w:t>
      </w:r>
      <w:r w:rsidR="00D62C03" w:rsidRPr="00F85C73">
        <w:rPr>
          <w:lang w:val="en-CA"/>
        </w:rPr>
        <w:t xml:space="preserve">to the list </w:t>
      </w:r>
      <w:r>
        <w:rPr>
          <w:lang w:val="en-CA"/>
        </w:rPr>
        <w:t>because it</w:t>
      </w:r>
      <w:r w:rsidR="0033508C" w:rsidRPr="00107057">
        <w:rPr>
          <w:lang w:val="en-CA"/>
        </w:rPr>
        <w:t xml:space="preserve"> </w:t>
      </w:r>
      <w:r w:rsidR="00367E09">
        <w:rPr>
          <w:lang w:val="en-CA"/>
        </w:rPr>
        <w:t>is</w:t>
      </w:r>
      <w:r w:rsidR="0033508C" w:rsidRPr="00107057">
        <w:rPr>
          <w:lang w:val="en-CA"/>
        </w:rPr>
        <w:t xml:space="preserve"> relatively abundant and ubiquitous throughout the lower Great Lakes.</w:t>
      </w:r>
      <w:r w:rsidR="003C1100" w:rsidRPr="00107057">
        <w:rPr>
          <w:lang w:val="en-CA"/>
        </w:rPr>
        <w:t xml:space="preserve"> </w:t>
      </w:r>
    </w:p>
    <w:p w14:paraId="3EF9B583" w14:textId="5502727E" w:rsidR="008237CB" w:rsidRPr="00107057" w:rsidRDefault="00413DD4">
      <w:pPr>
        <w:spacing w:after="0"/>
        <w:rPr>
          <w:rFonts w:cs="Arial"/>
          <w:b/>
          <w:bCs/>
          <w:kern w:val="32"/>
          <w:sz w:val="32"/>
          <w:szCs w:val="32"/>
          <w:highlight w:val="yellow"/>
          <w:lang w:val="en-CA"/>
        </w:rPr>
      </w:pPr>
      <w:bookmarkStart w:id="15" w:name="_Hlk17985129"/>
      <w:r>
        <w:rPr>
          <w:lang w:val="en-CA"/>
        </w:rPr>
        <w:t>P</w:t>
      </w:r>
      <w:r w:rsidR="00752153">
        <w:rPr>
          <w:lang w:val="en-CA"/>
        </w:rPr>
        <w:t>ermitted</w:t>
      </w:r>
      <w:r w:rsidR="00AC1ADA" w:rsidRPr="00107057">
        <w:rPr>
          <w:lang w:val="en-CA"/>
        </w:rPr>
        <w:t xml:space="preserve"> baitfish species </w:t>
      </w:r>
      <w:r w:rsidR="00BA1EF2">
        <w:rPr>
          <w:lang w:val="en-CA"/>
        </w:rPr>
        <w:t xml:space="preserve">are </w:t>
      </w:r>
      <w:r w:rsidR="00AC1ADA" w:rsidRPr="00107057">
        <w:rPr>
          <w:lang w:val="en-CA"/>
        </w:rPr>
        <w:t>regulated under the OFR and</w:t>
      </w:r>
      <w:r w:rsidR="00F42E87">
        <w:rPr>
          <w:lang w:val="en-CA"/>
        </w:rPr>
        <w:t xml:space="preserve"> amend</w:t>
      </w:r>
      <w:r w:rsidR="0071595D">
        <w:rPr>
          <w:lang w:val="en-CA"/>
        </w:rPr>
        <w:t>ments</w:t>
      </w:r>
      <w:r w:rsidR="00F42E87">
        <w:rPr>
          <w:lang w:val="en-CA"/>
        </w:rPr>
        <w:t xml:space="preserve"> </w:t>
      </w:r>
      <w:r w:rsidR="0071595D">
        <w:rPr>
          <w:lang w:val="en-CA"/>
        </w:rPr>
        <w:t>are</w:t>
      </w:r>
      <w:r w:rsidR="00F42E87">
        <w:rPr>
          <w:lang w:val="en-CA"/>
        </w:rPr>
        <w:t xml:space="preserve"> required to update the list.</w:t>
      </w:r>
      <w:r w:rsidR="00AC1ADA" w:rsidRPr="00107057">
        <w:rPr>
          <w:lang w:val="en-CA"/>
        </w:rPr>
        <w:t xml:space="preserve"> </w:t>
      </w:r>
      <w:bookmarkEnd w:id="15"/>
    </w:p>
    <w:p w14:paraId="0CB54A98" w14:textId="77777777" w:rsidR="006F261C" w:rsidRPr="00107057" w:rsidRDefault="00456A0E" w:rsidP="008B6C4C">
      <w:pPr>
        <w:pStyle w:val="Heading2"/>
      </w:pPr>
      <w:bookmarkStart w:id="16" w:name="_Toc473560474"/>
      <w:bookmarkStart w:id="17" w:name="_Toc17985927"/>
      <w:r w:rsidRPr="00107057">
        <w:t>Possession Limits</w:t>
      </w:r>
      <w:bookmarkEnd w:id="16"/>
      <w:bookmarkEnd w:id="17"/>
    </w:p>
    <w:p w14:paraId="43CC6294" w14:textId="0F366A88" w:rsidR="00E310B2" w:rsidRPr="00107057" w:rsidRDefault="00E310B2" w:rsidP="00E310B2">
      <w:pPr>
        <w:rPr>
          <w:lang w:val="en-CA"/>
        </w:rPr>
      </w:pPr>
      <w:r w:rsidRPr="00107057">
        <w:rPr>
          <w:lang w:val="en-CA"/>
        </w:rPr>
        <w:t xml:space="preserve">Possession limits help </w:t>
      </w:r>
      <w:r w:rsidR="00815538">
        <w:rPr>
          <w:lang w:val="en-CA"/>
        </w:rPr>
        <w:t>to</w:t>
      </w:r>
      <w:r w:rsidRPr="00107057">
        <w:rPr>
          <w:lang w:val="en-CA"/>
        </w:rPr>
        <w:t xml:space="preserve"> ensur</w:t>
      </w:r>
      <w:r w:rsidR="00815538">
        <w:rPr>
          <w:lang w:val="en-CA"/>
        </w:rPr>
        <w:t>e</w:t>
      </w:r>
      <w:r w:rsidRPr="00107057">
        <w:rPr>
          <w:lang w:val="en-CA"/>
        </w:rPr>
        <w:t xml:space="preserve"> the sustainable use of the resource</w:t>
      </w:r>
      <w:r w:rsidR="00815538">
        <w:rPr>
          <w:lang w:val="en-CA"/>
        </w:rPr>
        <w:t xml:space="preserve">. </w:t>
      </w:r>
      <w:r w:rsidRPr="00107057">
        <w:rPr>
          <w:lang w:val="en-CA"/>
        </w:rPr>
        <w:t xml:space="preserve">The following possession limits </w:t>
      </w:r>
      <w:r w:rsidR="00F42E87">
        <w:rPr>
          <w:lang w:val="en-CA"/>
        </w:rPr>
        <w:t xml:space="preserve">continue to </w:t>
      </w:r>
      <w:r w:rsidRPr="00107057">
        <w:rPr>
          <w:lang w:val="en-CA"/>
        </w:rPr>
        <w:t>apply:</w:t>
      </w:r>
    </w:p>
    <w:p w14:paraId="3129C41A" w14:textId="77777777" w:rsidR="005C71B0" w:rsidRDefault="005C71B0" w:rsidP="00E310B2">
      <w:pPr>
        <w:rPr>
          <w:rFonts w:cs="Arial"/>
          <w:b/>
          <w:i/>
          <w:szCs w:val="24"/>
          <w:lang w:val="en-CA"/>
        </w:rPr>
      </w:pPr>
    </w:p>
    <w:p w14:paraId="12EE9013" w14:textId="79183803" w:rsidR="00E310B2" w:rsidRPr="00107057" w:rsidRDefault="00E310B2" w:rsidP="00E310B2">
      <w:pPr>
        <w:rPr>
          <w:rFonts w:cs="Arial"/>
          <w:b/>
          <w:i/>
          <w:szCs w:val="24"/>
          <w:lang w:val="en-CA"/>
        </w:rPr>
      </w:pPr>
      <w:r w:rsidRPr="00107057">
        <w:rPr>
          <w:rFonts w:cs="Arial"/>
          <w:b/>
          <w:i/>
          <w:szCs w:val="24"/>
          <w:lang w:val="en-CA"/>
        </w:rPr>
        <w:lastRenderedPageBreak/>
        <w:t xml:space="preserve">Anglers may </w:t>
      </w:r>
      <w:r w:rsidR="007E0887" w:rsidRPr="00107057">
        <w:rPr>
          <w:rFonts w:cs="Arial"/>
          <w:b/>
          <w:i/>
          <w:szCs w:val="24"/>
          <w:lang w:val="en-CA"/>
        </w:rPr>
        <w:t xml:space="preserve">only </w:t>
      </w:r>
      <w:r w:rsidRPr="00107057">
        <w:rPr>
          <w:rFonts w:cs="Arial"/>
          <w:b/>
          <w:i/>
          <w:szCs w:val="24"/>
          <w:lang w:val="en-CA"/>
        </w:rPr>
        <w:t xml:space="preserve">possess </w:t>
      </w:r>
      <w:r w:rsidR="007E0887" w:rsidRPr="00107057">
        <w:rPr>
          <w:rFonts w:cs="Arial"/>
          <w:b/>
          <w:i/>
          <w:szCs w:val="24"/>
          <w:lang w:val="en-CA"/>
        </w:rPr>
        <w:t xml:space="preserve">up to </w:t>
      </w:r>
      <w:r w:rsidRPr="00107057">
        <w:rPr>
          <w:rFonts w:cs="Arial"/>
          <w:b/>
          <w:i/>
          <w:szCs w:val="24"/>
          <w:lang w:val="en-CA"/>
        </w:rPr>
        <w:t>120 baitfish and 120 leeches</w:t>
      </w:r>
      <w:r w:rsidR="00537877" w:rsidRPr="00107057">
        <w:rPr>
          <w:rFonts w:cs="Arial"/>
          <w:b/>
          <w:i/>
          <w:szCs w:val="24"/>
          <w:lang w:val="en-CA"/>
        </w:rPr>
        <w:t xml:space="preserve">. </w:t>
      </w:r>
    </w:p>
    <w:p w14:paraId="6519E73E" w14:textId="674A3CB6" w:rsidR="00E310B2" w:rsidRPr="00107057" w:rsidRDefault="00E310B2" w:rsidP="00E310B2">
      <w:pPr>
        <w:rPr>
          <w:rFonts w:cs="Arial"/>
          <w:szCs w:val="24"/>
          <w:lang w:val="en-CA"/>
        </w:rPr>
      </w:pPr>
      <w:r w:rsidRPr="00107057">
        <w:rPr>
          <w:rFonts w:cs="Arial"/>
          <w:szCs w:val="24"/>
          <w:lang w:val="en-CA"/>
        </w:rPr>
        <w:t>These limits</w:t>
      </w:r>
      <w:r w:rsidR="00815538">
        <w:rPr>
          <w:rFonts w:cs="Arial"/>
          <w:szCs w:val="24"/>
          <w:lang w:val="en-CA"/>
        </w:rPr>
        <w:t xml:space="preserve">, </w:t>
      </w:r>
      <w:r w:rsidR="00A16C8B">
        <w:rPr>
          <w:rFonts w:cs="Arial"/>
          <w:szCs w:val="24"/>
          <w:lang w:val="en-CA"/>
        </w:rPr>
        <w:t xml:space="preserve">which </w:t>
      </w:r>
      <w:r w:rsidR="00373B16">
        <w:rPr>
          <w:rFonts w:cs="Arial"/>
          <w:szCs w:val="24"/>
          <w:lang w:val="en-CA"/>
        </w:rPr>
        <w:t>apply to both purchased and personally-harvested bait</w:t>
      </w:r>
      <w:r w:rsidR="00A60951">
        <w:rPr>
          <w:rFonts w:cs="Arial"/>
          <w:szCs w:val="24"/>
          <w:lang w:val="en-CA"/>
        </w:rPr>
        <w:t xml:space="preserve"> (live or dead)</w:t>
      </w:r>
      <w:r w:rsidR="00373B16">
        <w:rPr>
          <w:rFonts w:cs="Arial"/>
          <w:szCs w:val="24"/>
          <w:lang w:val="en-CA"/>
        </w:rPr>
        <w:t xml:space="preserve">, </w:t>
      </w:r>
      <w:r w:rsidR="00763A34">
        <w:rPr>
          <w:rFonts w:cs="Arial"/>
          <w:szCs w:val="24"/>
          <w:lang w:val="en-CA"/>
        </w:rPr>
        <w:t>are</w:t>
      </w:r>
      <w:r w:rsidR="00373B16">
        <w:rPr>
          <w:rFonts w:cs="Arial"/>
          <w:szCs w:val="24"/>
          <w:lang w:val="en-CA"/>
        </w:rPr>
        <w:t xml:space="preserve"> in place to address concerns related to bait wastage.  </w:t>
      </w:r>
    </w:p>
    <w:p w14:paraId="2DC91429" w14:textId="574EAE0D" w:rsidR="00E310B2" w:rsidRPr="00107057" w:rsidRDefault="00E310B2" w:rsidP="00E310B2">
      <w:pPr>
        <w:rPr>
          <w:rFonts w:cs="Arial"/>
          <w:szCs w:val="24"/>
          <w:lang w:val="en-CA"/>
        </w:rPr>
      </w:pPr>
      <w:r w:rsidRPr="00107057">
        <w:rPr>
          <w:rFonts w:cs="Arial"/>
          <w:b/>
          <w:i/>
          <w:szCs w:val="24"/>
          <w:lang w:val="en-CA"/>
        </w:rPr>
        <w:t>Commercial bait licen</w:t>
      </w:r>
      <w:r w:rsidR="00AB5E5A">
        <w:rPr>
          <w:rFonts w:cs="Arial"/>
          <w:b/>
          <w:i/>
          <w:szCs w:val="24"/>
          <w:lang w:val="en-CA"/>
        </w:rPr>
        <w:t>c</w:t>
      </w:r>
      <w:r w:rsidRPr="00107057">
        <w:rPr>
          <w:rFonts w:cs="Arial"/>
          <w:b/>
          <w:i/>
          <w:szCs w:val="24"/>
          <w:lang w:val="en-CA"/>
        </w:rPr>
        <w:t xml:space="preserve">e holders </w:t>
      </w:r>
      <w:r w:rsidR="00BA1EF2">
        <w:rPr>
          <w:rFonts w:cs="Arial"/>
          <w:b/>
          <w:i/>
          <w:szCs w:val="24"/>
          <w:lang w:val="en-CA"/>
        </w:rPr>
        <w:t>are</w:t>
      </w:r>
      <w:r w:rsidR="00BA1EF2" w:rsidRPr="00107057">
        <w:rPr>
          <w:rFonts w:cs="Arial"/>
          <w:b/>
          <w:i/>
          <w:szCs w:val="24"/>
          <w:lang w:val="en-CA"/>
        </w:rPr>
        <w:t xml:space="preserve"> </w:t>
      </w:r>
      <w:r w:rsidRPr="00107057">
        <w:rPr>
          <w:rFonts w:cs="Arial"/>
          <w:b/>
          <w:i/>
          <w:szCs w:val="24"/>
          <w:lang w:val="en-CA"/>
        </w:rPr>
        <w:t>not restricted in the amount of bait that they can possess.</w:t>
      </w:r>
    </w:p>
    <w:p w14:paraId="16172C2F" w14:textId="518D51B0" w:rsidR="00E5735F" w:rsidRDefault="00E310B2" w:rsidP="00E310B2">
      <w:pPr>
        <w:rPr>
          <w:lang w:val="en-CA"/>
        </w:rPr>
      </w:pPr>
      <w:r w:rsidRPr="00107057">
        <w:rPr>
          <w:lang w:val="en-CA"/>
        </w:rPr>
        <w:t xml:space="preserve">With limited exceptions, commercial bait harvesters and dealers </w:t>
      </w:r>
      <w:r w:rsidR="00413DD4">
        <w:rPr>
          <w:lang w:val="en-CA"/>
        </w:rPr>
        <w:t>are not</w:t>
      </w:r>
      <w:r w:rsidRPr="00107057">
        <w:rPr>
          <w:lang w:val="en-CA"/>
        </w:rPr>
        <w:t xml:space="preserve"> restricted in the amount of bait they can harvest or possess for sale</w:t>
      </w:r>
      <w:r w:rsidR="00537877" w:rsidRPr="00107057">
        <w:rPr>
          <w:lang w:val="en-CA"/>
        </w:rPr>
        <w:t xml:space="preserve">. </w:t>
      </w:r>
      <w:r w:rsidR="00373B16">
        <w:rPr>
          <w:lang w:val="en-CA"/>
        </w:rPr>
        <w:t>T</w:t>
      </w:r>
      <w:r w:rsidR="001D0270" w:rsidRPr="00107057">
        <w:rPr>
          <w:lang w:val="en-CA"/>
        </w:rPr>
        <w:t>his flexibility</w:t>
      </w:r>
      <w:r w:rsidRPr="00107057">
        <w:rPr>
          <w:lang w:val="en-CA"/>
        </w:rPr>
        <w:t xml:space="preserve"> </w:t>
      </w:r>
      <w:r w:rsidR="00397CA1">
        <w:rPr>
          <w:lang w:val="en-CA"/>
        </w:rPr>
        <w:t>allows</w:t>
      </w:r>
      <w:r w:rsidR="00397CA1" w:rsidRPr="00107057">
        <w:rPr>
          <w:lang w:val="en-CA"/>
        </w:rPr>
        <w:t xml:space="preserve"> </w:t>
      </w:r>
      <w:r w:rsidRPr="00107057">
        <w:rPr>
          <w:lang w:val="en-CA"/>
        </w:rPr>
        <w:t>operators to possess enough bait to supply their customer</w:t>
      </w:r>
      <w:r w:rsidR="00E5735F">
        <w:rPr>
          <w:lang w:val="en-CA"/>
        </w:rPr>
        <w:t>s</w:t>
      </w:r>
      <w:r w:rsidRPr="00107057">
        <w:rPr>
          <w:lang w:val="en-CA"/>
        </w:rPr>
        <w:t>’ needs and to effectively run and operate their business</w:t>
      </w:r>
      <w:r w:rsidR="00397CA1">
        <w:rPr>
          <w:lang w:val="en-CA"/>
        </w:rPr>
        <w:t>es</w:t>
      </w:r>
      <w:r w:rsidR="00537877" w:rsidRPr="00107057">
        <w:rPr>
          <w:lang w:val="en-CA"/>
        </w:rPr>
        <w:t xml:space="preserve">. </w:t>
      </w:r>
      <w:r w:rsidR="00BE7188">
        <w:rPr>
          <w:lang w:val="en-CA"/>
        </w:rPr>
        <w:t>Harvesters are responsible for the sustainable management of the bait in their BHAs.</w:t>
      </w:r>
    </w:p>
    <w:p w14:paraId="60FE1C3D" w14:textId="7152B06E" w:rsidR="004E0F09" w:rsidRPr="00107057" w:rsidRDefault="00F42E87">
      <w:pPr>
        <w:spacing w:after="0"/>
        <w:rPr>
          <w:rFonts w:cs="Arial"/>
          <w:b/>
          <w:bCs/>
          <w:kern w:val="32"/>
          <w:sz w:val="32"/>
          <w:szCs w:val="32"/>
          <w:lang w:val="en-CA"/>
        </w:rPr>
      </w:pPr>
      <w:r>
        <w:rPr>
          <w:lang w:val="en-CA"/>
        </w:rPr>
        <w:t>These p</w:t>
      </w:r>
      <w:r w:rsidR="001D0270" w:rsidRPr="00107057">
        <w:rPr>
          <w:lang w:val="en-CA"/>
        </w:rPr>
        <w:t>ossession limits</w:t>
      </w:r>
      <w:r>
        <w:rPr>
          <w:lang w:val="en-CA"/>
        </w:rPr>
        <w:t xml:space="preserve"> are </w:t>
      </w:r>
      <w:r w:rsidR="00413DD4">
        <w:rPr>
          <w:lang w:val="en-CA"/>
        </w:rPr>
        <w:t>regulated</w:t>
      </w:r>
      <w:r>
        <w:rPr>
          <w:lang w:val="en-CA"/>
        </w:rPr>
        <w:t xml:space="preserve"> </w:t>
      </w:r>
      <w:r w:rsidR="001D0270" w:rsidRPr="00107057">
        <w:rPr>
          <w:lang w:val="en-CA"/>
        </w:rPr>
        <w:t>under the OFR</w:t>
      </w:r>
      <w:r w:rsidR="005D7B9D" w:rsidRPr="00107057">
        <w:rPr>
          <w:lang w:val="en-CA"/>
        </w:rPr>
        <w:t xml:space="preserve"> and the FWCA</w:t>
      </w:r>
      <w:r w:rsidR="001D0270" w:rsidRPr="00107057">
        <w:rPr>
          <w:lang w:val="en-CA"/>
        </w:rPr>
        <w:t>.</w:t>
      </w:r>
    </w:p>
    <w:p w14:paraId="0F8E341E" w14:textId="77777777" w:rsidR="00CE14F7" w:rsidRPr="00107057" w:rsidRDefault="009C006A" w:rsidP="00DE23F6">
      <w:pPr>
        <w:pStyle w:val="Heading1"/>
        <w:rPr>
          <w:lang w:val="en-CA"/>
        </w:rPr>
      </w:pPr>
      <w:bookmarkStart w:id="18" w:name="_Toc473560475"/>
      <w:bookmarkStart w:id="19" w:name="_Toc17985928"/>
      <w:r w:rsidRPr="00107057">
        <w:rPr>
          <w:lang w:val="en-CA"/>
        </w:rPr>
        <w:t>Movemen</w:t>
      </w:r>
      <w:r w:rsidR="00B17E1B" w:rsidRPr="00107057">
        <w:rPr>
          <w:lang w:val="en-CA"/>
        </w:rPr>
        <w:t>t</w:t>
      </w:r>
      <w:r w:rsidR="00D627BD" w:rsidRPr="00107057">
        <w:rPr>
          <w:lang w:val="en-CA"/>
        </w:rPr>
        <w:t xml:space="preserve"> of Bait</w:t>
      </w:r>
      <w:bookmarkEnd w:id="18"/>
      <w:bookmarkEnd w:id="19"/>
    </w:p>
    <w:p w14:paraId="23813481" w14:textId="0BD930CA" w:rsidR="00C31E50" w:rsidRDefault="00C31E50" w:rsidP="00C31E50">
      <w:pPr>
        <w:spacing w:after="0"/>
        <w:rPr>
          <w:szCs w:val="24"/>
          <w:lang w:val="en-CA"/>
        </w:rPr>
      </w:pPr>
      <w:r w:rsidRPr="00107057">
        <w:rPr>
          <w:szCs w:val="24"/>
          <w:lang w:val="en-CA"/>
        </w:rPr>
        <w:t xml:space="preserve">The </w:t>
      </w:r>
      <w:r w:rsidR="00C65599" w:rsidRPr="00107057">
        <w:rPr>
          <w:szCs w:val="24"/>
          <w:lang w:val="en-CA"/>
        </w:rPr>
        <w:t>spread</w:t>
      </w:r>
      <w:r w:rsidRPr="00107057">
        <w:rPr>
          <w:szCs w:val="24"/>
          <w:lang w:val="en-CA"/>
        </w:rPr>
        <w:t xml:space="preserve"> of invasive</w:t>
      </w:r>
      <w:r w:rsidR="008237CB" w:rsidRPr="00107057">
        <w:rPr>
          <w:szCs w:val="24"/>
          <w:lang w:val="en-CA"/>
        </w:rPr>
        <w:t>,</w:t>
      </w:r>
      <w:r w:rsidRPr="00107057">
        <w:rPr>
          <w:szCs w:val="24"/>
          <w:lang w:val="en-CA"/>
        </w:rPr>
        <w:t xml:space="preserve"> non-target species and diseases may be facilitated through the movement of bait. </w:t>
      </w:r>
      <w:r w:rsidR="005C4E65">
        <w:rPr>
          <w:szCs w:val="24"/>
          <w:lang w:val="en-CA"/>
        </w:rPr>
        <w:t>D</w:t>
      </w:r>
      <w:r w:rsidR="00397CA1">
        <w:rPr>
          <w:szCs w:val="24"/>
          <w:lang w:val="en-CA"/>
        </w:rPr>
        <w:t xml:space="preserve">umping the contents of bait buckets (including the water holding the bait) in or within 30m of a watercourse is </w:t>
      </w:r>
      <w:r w:rsidR="005C4E65">
        <w:rPr>
          <w:szCs w:val="24"/>
          <w:lang w:val="en-CA"/>
        </w:rPr>
        <w:t>illegal</w:t>
      </w:r>
      <w:r w:rsidR="00397CA1">
        <w:rPr>
          <w:szCs w:val="24"/>
          <w:lang w:val="en-CA"/>
        </w:rPr>
        <w:t xml:space="preserve">. Despite this, studies have shown that </w:t>
      </w:r>
      <w:r w:rsidR="00413DD4">
        <w:rPr>
          <w:szCs w:val="24"/>
          <w:lang w:val="en-CA"/>
        </w:rPr>
        <w:t xml:space="preserve">a </w:t>
      </w:r>
      <w:r w:rsidR="00397CA1">
        <w:rPr>
          <w:szCs w:val="24"/>
          <w:lang w:val="en-CA"/>
        </w:rPr>
        <w:t xml:space="preserve">considerable number of anglers continue to dump their bait into the waterbody they are fishing. </w:t>
      </w:r>
      <w:r w:rsidR="00415F7F">
        <w:rPr>
          <w:szCs w:val="24"/>
          <w:lang w:val="en-CA"/>
        </w:rPr>
        <w:t xml:space="preserve">This </w:t>
      </w:r>
      <w:r w:rsidR="00397CA1">
        <w:rPr>
          <w:szCs w:val="24"/>
          <w:lang w:val="en-CA"/>
        </w:rPr>
        <w:t xml:space="preserve">activity </w:t>
      </w:r>
      <w:r w:rsidRPr="00107057">
        <w:rPr>
          <w:szCs w:val="24"/>
          <w:lang w:val="en-CA"/>
        </w:rPr>
        <w:t>risk</w:t>
      </w:r>
      <w:r w:rsidR="00397CA1">
        <w:rPr>
          <w:szCs w:val="24"/>
          <w:lang w:val="en-CA"/>
        </w:rPr>
        <w:t>s</w:t>
      </w:r>
      <w:r w:rsidRPr="00107057">
        <w:rPr>
          <w:szCs w:val="24"/>
          <w:lang w:val="en-CA"/>
        </w:rPr>
        <w:t xml:space="preserve"> spreading non-target species and disease. </w:t>
      </w:r>
    </w:p>
    <w:p w14:paraId="09CB4085" w14:textId="5576D4C1" w:rsidR="0035673D" w:rsidRDefault="0035673D" w:rsidP="00C31E50">
      <w:pPr>
        <w:spacing w:after="0"/>
        <w:rPr>
          <w:szCs w:val="24"/>
          <w:lang w:val="en-CA"/>
        </w:rPr>
      </w:pPr>
    </w:p>
    <w:p w14:paraId="4ACCD0EC" w14:textId="35A1AEA3" w:rsidR="0035673D" w:rsidRPr="00107057" w:rsidRDefault="0035673D" w:rsidP="00C31E50">
      <w:pPr>
        <w:spacing w:after="0"/>
        <w:rPr>
          <w:szCs w:val="24"/>
          <w:lang w:val="en-CA"/>
        </w:rPr>
      </w:pPr>
      <w:r w:rsidRPr="00870785">
        <w:rPr>
          <w:lang w:val="en-CA"/>
        </w:rPr>
        <w:t>Many anglers harvest their own bai</w:t>
      </w:r>
      <w:r>
        <w:rPr>
          <w:lang w:val="en-CA"/>
        </w:rPr>
        <w:t>t: s</w:t>
      </w:r>
      <w:r w:rsidRPr="00107057">
        <w:rPr>
          <w:lang w:val="en-CA"/>
        </w:rPr>
        <w:t xml:space="preserve">urveys have shown </w:t>
      </w:r>
      <w:r w:rsidRPr="00E15879">
        <w:rPr>
          <w:lang w:val="en-CA"/>
        </w:rPr>
        <w:t>that 30 to 50 percent of Ontario anglers who fish with live baitfish harvest their own bait at least some time during</w:t>
      </w:r>
      <w:r w:rsidRPr="00107057">
        <w:rPr>
          <w:lang w:val="en-CA"/>
        </w:rPr>
        <w:t xml:space="preserve"> the year. It has </w:t>
      </w:r>
      <w:r w:rsidR="00413DD4">
        <w:rPr>
          <w:lang w:val="en-CA"/>
        </w:rPr>
        <w:t xml:space="preserve">also </w:t>
      </w:r>
      <w:r w:rsidRPr="00107057">
        <w:rPr>
          <w:lang w:val="en-CA"/>
        </w:rPr>
        <w:t xml:space="preserve">been shown that, in general, anglers </w:t>
      </w:r>
      <w:r w:rsidR="00964BE9">
        <w:rPr>
          <w:lang w:val="en-CA"/>
        </w:rPr>
        <w:t xml:space="preserve">in Ontario </w:t>
      </w:r>
      <w:r>
        <w:rPr>
          <w:lang w:val="en-CA"/>
        </w:rPr>
        <w:t xml:space="preserve">experience great difficulty </w:t>
      </w:r>
      <w:r w:rsidRPr="00107057">
        <w:rPr>
          <w:lang w:val="en-CA"/>
        </w:rPr>
        <w:t>distinguishing legal baitfish species from illegal species. Consequently, personally</w:t>
      </w:r>
      <w:r w:rsidR="00CD2E12">
        <w:rPr>
          <w:lang w:val="en-CA"/>
        </w:rPr>
        <w:t xml:space="preserve"> </w:t>
      </w:r>
      <w:r w:rsidRPr="00107057">
        <w:rPr>
          <w:lang w:val="en-CA"/>
        </w:rPr>
        <w:t>harvested bait brings an increased risk of moving invasive and other non-target species across the landscape.</w:t>
      </w:r>
    </w:p>
    <w:p w14:paraId="2EC7EDC4" w14:textId="77777777" w:rsidR="00C31E50" w:rsidRPr="00107057" w:rsidRDefault="00C31E50" w:rsidP="00C31E50">
      <w:pPr>
        <w:spacing w:after="0"/>
        <w:rPr>
          <w:szCs w:val="24"/>
          <w:lang w:val="en-CA"/>
        </w:rPr>
      </w:pPr>
    </w:p>
    <w:p w14:paraId="3FE4BA14" w14:textId="195AEC30" w:rsidR="00BD2345" w:rsidRDefault="00415F7F" w:rsidP="00BD2345">
      <w:pPr>
        <w:spacing w:after="0"/>
        <w:rPr>
          <w:szCs w:val="24"/>
          <w:lang w:val="en-CA"/>
        </w:rPr>
      </w:pPr>
      <w:r>
        <w:rPr>
          <w:szCs w:val="24"/>
          <w:lang w:val="en-CA"/>
        </w:rPr>
        <w:t>A</w:t>
      </w:r>
      <w:r w:rsidR="00C31E50" w:rsidRPr="00107057">
        <w:rPr>
          <w:szCs w:val="24"/>
          <w:lang w:val="en-CA"/>
        </w:rPr>
        <w:t>n estimated 4.2 million angling trips</w:t>
      </w:r>
      <w:r>
        <w:rPr>
          <w:szCs w:val="24"/>
          <w:lang w:val="en-CA"/>
        </w:rPr>
        <w:t xml:space="preserve"> involving live bait</w:t>
      </w:r>
      <w:r w:rsidR="00C31E50" w:rsidRPr="00107057">
        <w:rPr>
          <w:szCs w:val="24"/>
          <w:lang w:val="en-CA"/>
        </w:rPr>
        <w:t xml:space="preserve"> </w:t>
      </w:r>
      <w:r w:rsidR="00792D3B" w:rsidRPr="00107057">
        <w:rPr>
          <w:szCs w:val="24"/>
          <w:lang w:val="en-CA"/>
        </w:rPr>
        <w:t>take place</w:t>
      </w:r>
      <w:r w:rsidR="00C31E50" w:rsidRPr="00107057">
        <w:rPr>
          <w:szCs w:val="24"/>
          <w:lang w:val="en-CA"/>
        </w:rPr>
        <w:t xml:space="preserve"> each year in Ontario,</w:t>
      </w:r>
      <w:r w:rsidR="0085634D" w:rsidRPr="00107057">
        <w:rPr>
          <w:szCs w:val="24"/>
          <w:lang w:val="en-CA"/>
        </w:rPr>
        <w:t xml:space="preserve"> </w:t>
      </w:r>
      <w:r w:rsidR="00397CA1">
        <w:rPr>
          <w:szCs w:val="24"/>
          <w:lang w:val="en-CA"/>
        </w:rPr>
        <w:t xml:space="preserve">where </w:t>
      </w:r>
      <w:r w:rsidR="0069000F">
        <w:rPr>
          <w:szCs w:val="24"/>
          <w:lang w:val="en-CA"/>
        </w:rPr>
        <w:t xml:space="preserve">approximately 25% </w:t>
      </w:r>
      <w:r w:rsidR="00397CA1">
        <w:rPr>
          <w:szCs w:val="24"/>
          <w:lang w:val="en-CA"/>
        </w:rPr>
        <w:t xml:space="preserve">of these trips </w:t>
      </w:r>
      <w:r w:rsidR="0085634D" w:rsidRPr="00107057">
        <w:rPr>
          <w:szCs w:val="24"/>
          <w:lang w:val="en-CA"/>
        </w:rPr>
        <w:t xml:space="preserve">occur over distances </w:t>
      </w:r>
      <w:r w:rsidR="001127A2">
        <w:rPr>
          <w:szCs w:val="24"/>
          <w:lang w:val="en-CA"/>
        </w:rPr>
        <w:t xml:space="preserve">greater than </w:t>
      </w:r>
      <w:r w:rsidR="0069000F">
        <w:rPr>
          <w:szCs w:val="24"/>
          <w:lang w:val="en-CA"/>
        </w:rPr>
        <w:t>4</w:t>
      </w:r>
      <w:r w:rsidR="0085634D" w:rsidRPr="00107057">
        <w:rPr>
          <w:szCs w:val="24"/>
          <w:lang w:val="en-CA"/>
        </w:rPr>
        <w:t>00km</w:t>
      </w:r>
      <w:r>
        <w:rPr>
          <w:szCs w:val="24"/>
          <w:lang w:val="en-CA"/>
        </w:rPr>
        <w:t>.</w:t>
      </w:r>
      <w:r w:rsidR="00C31E50" w:rsidRPr="00107057">
        <w:rPr>
          <w:szCs w:val="24"/>
          <w:lang w:val="en-CA"/>
        </w:rPr>
        <w:t xml:space="preserve"> </w:t>
      </w:r>
      <w:r>
        <w:rPr>
          <w:szCs w:val="24"/>
          <w:lang w:val="en-CA"/>
        </w:rPr>
        <w:t xml:space="preserve"> </w:t>
      </w:r>
      <w:r w:rsidR="00BF0EBF">
        <w:rPr>
          <w:szCs w:val="24"/>
          <w:lang w:val="en-CA"/>
        </w:rPr>
        <w:t>A large portion of Ontario anglers live and purchase bait in</w:t>
      </w:r>
      <w:r w:rsidR="00C902E5">
        <w:rPr>
          <w:szCs w:val="24"/>
          <w:lang w:val="en-CA"/>
        </w:rPr>
        <w:t xml:space="preserve"> the</w:t>
      </w:r>
      <w:r w:rsidR="00BF0EBF">
        <w:rPr>
          <w:szCs w:val="24"/>
          <w:lang w:val="en-CA"/>
        </w:rPr>
        <w:t xml:space="preserve"> southern part of the province, where invasive species and diseases are most prevalent. T</w:t>
      </w:r>
      <w:r w:rsidR="00BF0EBF" w:rsidRPr="00107057">
        <w:rPr>
          <w:szCs w:val="24"/>
          <w:lang w:val="en-CA"/>
        </w:rPr>
        <w:t>his large</w:t>
      </w:r>
      <w:r w:rsidR="00BF0EBF">
        <w:rPr>
          <w:szCs w:val="24"/>
          <w:lang w:val="en-CA"/>
        </w:rPr>
        <w:t>-</w:t>
      </w:r>
      <w:r w:rsidR="00BF0EBF" w:rsidRPr="00107057">
        <w:rPr>
          <w:szCs w:val="24"/>
          <w:lang w:val="en-CA"/>
        </w:rPr>
        <w:t xml:space="preserve">scale movement of bait </w:t>
      </w:r>
      <w:r w:rsidR="00101605">
        <w:rPr>
          <w:szCs w:val="24"/>
          <w:lang w:val="en-CA"/>
        </w:rPr>
        <w:t xml:space="preserve">increases the </w:t>
      </w:r>
      <w:r w:rsidR="00BF0EBF">
        <w:rPr>
          <w:szCs w:val="24"/>
          <w:lang w:val="en-CA"/>
        </w:rPr>
        <w:t xml:space="preserve">risk </w:t>
      </w:r>
      <w:r w:rsidR="00101605">
        <w:rPr>
          <w:szCs w:val="24"/>
          <w:lang w:val="en-CA"/>
        </w:rPr>
        <w:t xml:space="preserve">of </w:t>
      </w:r>
      <w:r w:rsidR="00BF0EBF">
        <w:rPr>
          <w:szCs w:val="24"/>
          <w:lang w:val="en-CA"/>
        </w:rPr>
        <w:t>spreading species and diseases to new parts of the province.</w:t>
      </w:r>
      <w:r w:rsidR="00BD2345" w:rsidRPr="00107057">
        <w:rPr>
          <w:szCs w:val="24"/>
          <w:lang w:val="en-CA"/>
        </w:rPr>
        <w:t xml:space="preserve"> </w:t>
      </w:r>
    </w:p>
    <w:p w14:paraId="5023B24C" w14:textId="77777777" w:rsidR="00BD2345" w:rsidRDefault="00BD2345" w:rsidP="00BD2345">
      <w:pPr>
        <w:spacing w:after="0"/>
        <w:rPr>
          <w:szCs w:val="24"/>
          <w:lang w:val="en-CA"/>
        </w:rPr>
      </w:pPr>
    </w:p>
    <w:p w14:paraId="12F73F4F" w14:textId="434B6EC1" w:rsidR="004A0E4C" w:rsidRPr="00E716C9" w:rsidRDefault="00C31E50" w:rsidP="004A0E4C">
      <w:pPr>
        <w:rPr>
          <w:lang w:val="en-CA"/>
        </w:rPr>
      </w:pPr>
      <w:r w:rsidRPr="00107057">
        <w:rPr>
          <w:szCs w:val="24"/>
          <w:lang w:val="en-CA"/>
        </w:rPr>
        <w:t xml:space="preserve">Consequently, </w:t>
      </w:r>
      <w:r w:rsidR="005722AA">
        <w:rPr>
          <w:szCs w:val="24"/>
          <w:lang w:val="en-CA"/>
        </w:rPr>
        <w:t xml:space="preserve">controlling </w:t>
      </w:r>
      <w:r w:rsidRPr="00107057">
        <w:rPr>
          <w:szCs w:val="24"/>
          <w:lang w:val="en-CA"/>
        </w:rPr>
        <w:t xml:space="preserve">the </w:t>
      </w:r>
      <w:r w:rsidR="00C57AAF">
        <w:rPr>
          <w:szCs w:val="24"/>
          <w:lang w:val="en-CA"/>
        </w:rPr>
        <w:t xml:space="preserve">movement of </w:t>
      </w:r>
      <w:r w:rsidRPr="00107057">
        <w:rPr>
          <w:szCs w:val="24"/>
          <w:lang w:val="en-CA"/>
        </w:rPr>
        <w:t>bait</w:t>
      </w:r>
      <w:r w:rsidR="00C57AAF">
        <w:rPr>
          <w:szCs w:val="24"/>
          <w:lang w:val="en-CA"/>
        </w:rPr>
        <w:t xml:space="preserve"> from the </w:t>
      </w:r>
      <w:r w:rsidRPr="00107057">
        <w:rPr>
          <w:szCs w:val="24"/>
          <w:lang w:val="en-CA"/>
        </w:rPr>
        <w:t xml:space="preserve">point of harvest to where it </w:t>
      </w:r>
      <w:r w:rsidR="001127A2">
        <w:rPr>
          <w:szCs w:val="24"/>
          <w:lang w:val="en-CA"/>
        </w:rPr>
        <w:t xml:space="preserve">is </w:t>
      </w:r>
      <w:r w:rsidRPr="00107057">
        <w:rPr>
          <w:szCs w:val="24"/>
          <w:lang w:val="en-CA"/>
        </w:rPr>
        <w:t>ultimately used is a critical component of managing</w:t>
      </w:r>
      <w:r w:rsidR="00C57AAF">
        <w:rPr>
          <w:szCs w:val="24"/>
          <w:lang w:val="en-CA"/>
        </w:rPr>
        <w:t xml:space="preserve"> the</w:t>
      </w:r>
      <w:r w:rsidRPr="00107057">
        <w:rPr>
          <w:szCs w:val="24"/>
          <w:lang w:val="en-CA"/>
        </w:rPr>
        <w:t xml:space="preserve"> ecological risk</w:t>
      </w:r>
      <w:r w:rsidR="00C57AAF">
        <w:rPr>
          <w:szCs w:val="24"/>
          <w:lang w:val="en-CA"/>
        </w:rPr>
        <w:t>s</w:t>
      </w:r>
      <w:r w:rsidR="00537877" w:rsidRPr="00107057">
        <w:rPr>
          <w:szCs w:val="24"/>
          <w:lang w:val="en-CA"/>
        </w:rPr>
        <w:t xml:space="preserve">. </w:t>
      </w:r>
      <w:r w:rsidR="00373B16">
        <w:rPr>
          <w:lang w:val="en-CA"/>
        </w:rPr>
        <w:t xml:space="preserve">A </w:t>
      </w:r>
      <w:r w:rsidR="004A0E4C">
        <w:rPr>
          <w:lang w:val="en-CA"/>
        </w:rPr>
        <w:t xml:space="preserve">zonal </w:t>
      </w:r>
      <w:r w:rsidR="004A0E4C" w:rsidRPr="009F13B6">
        <w:rPr>
          <w:lang w:val="en-CA"/>
        </w:rPr>
        <w:t xml:space="preserve">approach </w:t>
      </w:r>
      <w:r w:rsidR="00373B16">
        <w:rPr>
          <w:lang w:val="en-CA"/>
        </w:rPr>
        <w:t>is proposed to</w:t>
      </w:r>
      <w:r w:rsidR="004A0E4C" w:rsidRPr="009F13B6">
        <w:rPr>
          <w:lang w:val="en-CA"/>
        </w:rPr>
        <w:t xml:space="preserve"> </w:t>
      </w:r>
      <w:r w:rsidR="00B91A76">
        <w:rPr>
          <w:lang w:val="en-CA"/>
        </w:rPr>
        <w:t xml:space="preserve">reduce the risk of spreading species and diseases while </w:t>
      </w:r>
      <w:r w:rsidR="004A0E4C" w:rsidRPr="009F13B6">
        <w:rPr>
          <w:lang w:val="en-CA"/>
        </w:rPr>
        <w:t>provid</w:t>
      </w:r>
      <w:r w:rsidR="00B91A76">
        <w:rPr>
          <w:lang w:val="en-CA"/>
        </w:rPr>
        <w:t>ing</w:t>
      </w:r>
      <w:r w:rsidR="004A0E4C" w:rsidRPr="009F13B6">
        <w:rPr>
          <w:lang w:val="en-CA"/>
        </w:rPr>
        <w:t xml:space="preserve"> increased business certainty to the bait industry across Ontario, allowing commercial operators to make the necessary adjustments and investments to grow and maintain their businesses.</w:t>
      </w:r>
    </w:p>
    <w:p w14:paraId="2DB7D487" w14:textId="77777777" w:rsidR="007A35E3" w:rsidRPr="00107057" w:rsidRDefault="007A35E3" w:rsidP="007E659B">
      <w:pPr>
        <w:pStyle w:val="Heading2"/>
        <w:tabs>
          <w:tab w:val="clear" w:pos="1639"/>
          <w:tab w:val="num" w:pos="1260"/>
        </w:tabs>
      </w:pPr>
      <w:bookmarkStart w:id="20" w:name="_Toc473560476"/>
      <w:bookmarkStart w:id="21" w:name="_Toc17985929"/>
      <w:r w:rsidRPr="00107057">
        <w:lastRenderedPageBreak/>
        <w:t>Bait Management Zones</w:t>
      </w:r>
      <w:bookmarkEnd w:id="20"/>
      <w:bookmarkEnd w:id="21"/>
    </w:p>
    <w:p w14:paraId="00611A29" w14:textId="16B564C8" w:rsidR="009438ED" w:rsidRPr="00107057" w:rsidRDefault="00D62C03" w:rsidP="0033508C">
      <w:pPr>
        <w:rPr>
          <w:lang w:val="en-CA"/>
        </w:rPr>
      </w:pPr>
      <w:r>
        <w:rPr>
          <w:lang w:val="en-CA"/>
        </w:rPr>
        <w:t xml:space="preserve">To </w:t>
      </w:r>
      <w:r w:rsidR="009438ED" w:rsidRPr="00107057">
        <w:rPr>
          <w:lang w:val="en-CA"/>
        </w:rPr>
        <w:t>address the</w:t>
      </w:r>
      <w:r w:rsidR="005722AA">
        <w:rPr>
          <w:lang w:val="en-CA"/>
        </w:rPr>
        <w:t xml:space="preserve"> </w:t>
      </w:r>
      <w:r w:rsidR="00650FF3">
        <w:rPr>
          <w:lang w:val="en-CA"/>
        </w:rPr>
        <w:t xml:space="preserve">risks associated with the </w:t>
      </w:r>
      <w:r w:rsidR="005722AA">
        <w:rPr>
          <w:lang w:val="en-CA"/>
        </w:rPr>
        <w:t>movement</w:t>
      </w:r>
      <w:r w:rsidR="009438ED" w:rsidRPr="00107057">
        <w:rPr>
          <w:lang w:val="en-CA"/>
        </w:rPr>
        <w:t xml:space="preserve"> </w:t>
      </w:r>
      <w:r w:rsidR="00413DD4">
        <w:rPr>
          <w:lang w:val="en-CA"/>
        </w:rPr>
        <w:t xml:space="preserve">of bait, the following direction </w:t>
      </w:r>
      <w:r w:rsidR="005F0F4F">
        <w:rPr>
          <w:lang w:val="en-CA"/>
        </w:rPr>
        <w:t>applies</w:t>
      </w:r>
      <w:r w:rsidR="00413DD4">
        <w:rPr>
          <w:lang w:val="en-CA"/>
        </w:rPr>
        <w:t xml:space="preserve">: </w:t>
      </w:r>
    </w:p>
    <w:p w14:paraId="6BDA704E" w14:textId="1F601B2E" w:rsidR="00010148" w:rsidRDefault="00413DD4" w:rsidP="00010148">
      <w:pPr>
        <w:rPr>
          <w:rFonts w:cs="Arial"/>
          <w:b/>
          <w:i/>
        </w:rPr>
      </w:pPr>
      <w:r>
        <w:rPr>
          <w:b/>
          <w:i/>
          <w:lang w:val="en-CA"/>
        </w:rPr>
        <w:t>The m</w:t>
      </w:r>
      <w:r w:rsidR="009C006A" w:rsidRPr="00F85C73">
        <w:rPr>
          <w:b/>
          <w:i/>
          <w:lang w:val="en-CA"/>
        </w:rPr>
        <w:t xml:space="preserve">ovement of </w:t>
      </w:r>
      <w:r w:rsidR="009438ED" w:rsidRPr="00F85C73">
        <w:rPr>
          <w:b/>
          <w:i/>
          <w:lang w:val="en-CA"/>
        </w:rPr>
        <w:t>bait, including</w:t>
      </w:r>
      <w:r w:rsidR="009C006A" w:rsidRPr="00F85C73">
        <w:rPr>
          <w:b/>
          <w:i/>
          <w:lang w:val="en-CA"/>
        </w:rPr>
        <w:t xml:space="preserve"> commercial</w:t>
      </w:r>
      <w:r w:rsidR="00F011C2" w:rsidRPr="00F85C73">
        <w:rPr>
          <w:b/>
          <w:i/>
          <w:lang w:val="en-CA"/>
        </w:rPr>
        <w:t xml:space="preserve"> bait</w:t>
      </w:r>
      <w:r w:rsidR="00367E09" w:rsidRPr="00F85C73">
        <w:rPr>
          <w:b/>
          <w:i/>
          <w:lang w:val="en-CA"/>
        </w:rPr>
        <w:t xml:space="preserve">, angler </w:t>
      </w:r>
      <w:r w:rsidR="009C006A" w:rsidRPr="00F85C73">
        <w:rPr>
          <w:b/>
          <w:i/>
          <w:lang w:val="en-CA"/>
        </w:rPr>
        <w:t>purchased bait</w:t>
      </w:r>
      <w:r w:rsidR="00367E09" w:rsidRPr="00F85C73">
        <w:rPr>
          <w:b/>
          <w:i/>
          <w:lang w:val="en-CA"/>
        </w:rPr>
        <w:t xml:space="preserve"> and </w:t>
      </w:r>
      <w:r w:rsidR="00367E09" w:rsidRPr="007A4FC1">
        <w:rPr>
          <w:b/>
          <w:i/>
          <w:lang w:val="en-CA"/>
        </w:rPr>
        <w:t>personally</w:t>
      </w:r>
      <w:r w:rsidR="007A4FC1" w:rsidRPr="007A4FC1">
        <w:rPr>
          <w:b/>
          <w:i/>
          <w:lang w:val="en-CA"/>
        </w:rPr>
        <w:t xml:space="preserve"> </w:t>
      </w:r>
      <w:r w:rsidR="00367E09" w:rsidRPr="007A4FC1">
        <w:rPr>
          <w:b/>
          <w:i/>
          <w:lang w:val="en-CA"/>
        </w:rPr>
        <w:t>harvested bait</w:t>
      </w:r>
      <w:r w:rsidR="009438ED" w:rsidRPr="007A4FC1">
        <w:rPr>
          <w:b/>
          <w:i/>
          <w:lang w:val="en-CA"/>
        </w:rPr>
        <w:t>,</w:t>
      </w:r>
      <w:r w:rsidR="009C006A" w:rsidRPr="007A4FC1">
        <w:rPr>
          <w:b/>
          <w:i/>
          <w:lang w:val="en-CA"/>
        </w:rPr>
        <w:t xml:space="preserve"> </w:t>
      </w:r>
      <w:r w:rsidR="00A60951">
        <w:rPr>
          <w:b/>
          <w:i/>
          <w:lang w:val="en-CA"/>
        </w:rPr>
        <w:t xml:space="preserve">whether dead or alive, </w:t>
      </w:r>
      <w:r w:rsidR="00E2657B">
        <w:rPr>
          <w:b/>
          <w:i/>
          <w:lang w:val="en-CA"/>
        </w:rPr>
        <w:t xml:space="preserve">is </w:t>
      </w:r>
      <w:r w:rsidR="000506DF">
        <w:rPr>
          <w:b/>
          <w:i/>
          <w:lang w:val="en-CA"/>
        </w:rPr>
        <w:t>limited</w:t>
      </w:r>
      <w:r w:rsidR="009C006A" w:rsidRPr="007A4FC1">
        <w:rPr>
          <w:b/>
          <w:i/>
          <w:lang w:val="en-CA"/>
        </w:rPr>
        <w:t xml:space="preserve"> to the</w:t>
      </w:r>
      <w:r w:rsidR="00367E09" w:rsidRPr="007A4FC1">
        <w:rPr>
          <w:b/>
          <w:i/>
          <w:lang w:val="en-CA"/>
        </w:rPr>
        <w:t xml:space="preserve"> four</w:t>
      </w:r>
      <w:r w:rsidR="009C006A" w:rsidRPr="007A4FC1">
        <w:rPr>
          <w:b/>
          <w:i/>
          <w:lang w:val="en-CA"/>
        </w:rPr>
        <w:t xml:space="preserve"> </w:t>
      </w:r>
      <w:r w:rsidR="00E90EA7" w:rsidRPr="007A4FC1">
        <w:rPr>
          <w:b/>
          <w:i/>
          <w:lang w:val="en-CA"/>
        </w:rPr>
        <w:t>B</w:t>
      </w:r>
      <w:r w:rsidR="009C006A" w:rsidRPr="007A4FC1">
        <w:rPr>
          <w:b/>
          <w:i/>
          <w:lang w:val="en-CA"/>
        </w:rPr>
        <w:t xml:space="preserve">ait </w:t>
      </w:r>
      <w:r w:rsidR="00E90EA7" w:rsidRPr="00107057">
        <w:rPr>
          <w:b/>
          <w:i/>
          <w:lang w:val="en-CA"/>
        </w:rPr>
        <w:t>M</w:t>
      </w:r>
      <w:r w:rsidR="009C006A" w:rsidRPr="00107057">
        <w:rPr>
          <w:b/>
          <w:i/>
          <w:lang w:val="en-CA"/>
        </w:rPr>
        <w:t xml:space="preserve">anagement </w:t>
      </w:r>
      <w:r w:rsidR="00E90EA7" w:rsidRPr="00107057">
        <w:rPr>
          <w:b/>
          <w:i/>
          <w:lang w:val="en-CA"/>
        </w:rPr>
        <w:t>Z</w:t>
      </w:r>
      <w:r w:rsidR="009C006A" w:rsidRPr="00107057">
        <w:rPr>
          <w:b/>
          <w:i/>
          <w:lang w:val="en-CA"/>
        </w:rPr>
        <w:t xml:space="preserve">ones </w:t>
      </w:r>
      <w:r w:rsidR="007C6310" w:rsidRPr="00107057">
        <w:rPr>
          <w:b/>
          <w:i/>
          <w:lang w:val="en-CA"/>
        </w:rPr>
        <w:t>(BMZ</w:t>
      </w:r>
      <w:r w:rsidR="00DD7ED3" w:rsidRPr="00107057">
        <w:rPr>
          <w:b/>
          <w:i/>
          <w:lang w:val="en-CA"/>
        </w:rPr>
        <w:t>s</w:t>
      </w:r>
      <w:r w:rsidR="007C6310" w:rsidRPr="00107057">
        <w:rPr>
          <w:b/>
          <w:i/>
          <w:lang w:val="en-CA"/>
        </w:rPr>
        <w:t xml:space="preserve">) </w:t>
      </w:r>
      <w:r w:rsidR="009C006A" w:rsidRPr="00107057">
        <w:rPr>
          <w:b/>
          <w:i/>
          <w:lang w:val="en-CA"/>
        </w:rPr>
        <w:t xml:space="preserve">shown in </w:t>
      </w:r>
      <w:r w:rsidR="00A917F9">
        <w:rPr>
          <w:b/>
          <w:i/>
          <w:lang w:val="en-CA"/>
        </w:rPr>
        <w:t>f</w:t>
      </w:r>
      <w:r w:rsidR="00A917F9" w:rsidRPr="00107057">
        <w:rPr>
          <w:b/>
          <w:i/>
          <w:lang w:val="en-CA"/>
        </w:rPr>
        <w:t xml:space="preserve">igure </w:t>
      </w:r>
      <w:r w:rsidR="007A4FC1">
        <w:rPr>
          <w:b/>
          <w:i/>
          <w:lang w:val="en-CA"/>
        </w:rPr>
        <w:t>1</w:t>
      </w:r>
      <w:r w:rsidR="00EF3570" w:rsidRPr="00107057">
        <w:rPr>
          <w:b/>
          <w:i/>
          <w:lang w:val="en-CA"/>
        </w:rPr>
        <w:t>.</w:t>
      </w:r>
      <w:r w:rsidR="00010148" w:rsidRPr="00010148">
        <w:rPr>
          <w:rFonts w:cs="Arial"/>
          <w:b/>
          <w:i/>
        </w:rPr>
        <w:t xml:space="preserve"> </w:t>
      </w:r>
    </w:p>
    <w:p w14:paraId="2ECCFC94" w14:textId="45B9D182" w:rsidR="005722AA" w:rsidRDefault="005722AA" w:rsidP="0033508C">
      <w:pPr>
        <w:rPr>
          <w:b/>
          <w:i/>
          <w:lang w:val="en-CA"/>
        </w:rPr>
      </w:pPr>
    </w:p>
    <w:p w14:paraId="71FAE7B4" w14:textId="77777777" w:rsidR="00650FF3" w:rsidRPr="00107057" w:rsidRDefault="00650FF3" w:rsidP="0033508C">
      <w:pPr>
        <w:rPr>
          <w:b/>
          <w:i/>
          <w:lang w:val="en-CA"/>
        </w:rPr>
      </w:pPr>
    </w:p>
    <w:p w14:paraId="1EBAF877" w14:textId="7EFC2830" w:rsidR="001E02B7" w:rsidRPr="00107057" w:rsidRDefault="005722AA" w:rsidP="00650FF3">
      <w:pPr>
        <w:jc w:val="center"/>
        <w:rPr>
          <w:lang w:val="en-CA"/>
        </w:rPr>
      </w:pPr>
      <w:bookmarkStart w:id="22" w:name="_Toc462133419"/>
      <w:r>
        <w:rPr>
          <w:noProof/>
          <w:lang w:val="en-CA"/>
        </w:rPr>
        <w:drawing>
          <wp:inline distT="0" distB="0" distL="0" distR="0" wp14:anchorId="4E8C0ADC" wp14:editId="7254DD23">
            <wp:extent cx="3941909" cy="3045398"/>
            <wp:effectExtent l="0" t="0" r="1905" b="3175"/>
            <wp:docPr id="1" name="Picture 1" descr="Map of Ontario showing the amalgamation of Fisheries Management Zones into 4 Bait Management Zones (Northwestern, Northeastern, Central and Southern zo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44950" cy="3047747"/>
                    </a:xfrm>
                    <a:prstGeom prst="rect">
                      <a:avLst/>
                    </a:prstGeom>
                    <a:noFill/>
                    <a:ln>
                      <a:noFill/>
                    </a:ln>
                  </pic:spPr>
                </pic:pic>
              </a:graphicData>
            </a:graphic>
          </wp:inline>
        </w:drawing>
      </w:r>
    </w:p>
    <w:p w14:paraId="1ABBD6BD" w14:textId="77777777" w:rsidR="00147F7D" w:rsidRDefault="00147F7D" w:rsidP="00AB5A14">
      <w:pPr>
        <w:pStyle w:val="Caption"/>
        <w:rPr>
          <w:i/>
          <w:lang w:val="en-CA"/>
        </w:rPr>
      </w:pPr>
    </w:p>
    <w:p w14:paraId="05DAA9DA" w14:textId="1E666CB4" w:rsidR="009C006A" w:rsidRDefault="009C006A" w:rsidP="00AB5A14">
      <w:pPr>
        <w:pStyle w:val="Caption"/>
        <w:rPr>
          <w:i/>
          <w:lang w:val="en-CA"/>
        </w:rPr>
      </w:pPr>
      <w:bookmarkStart w:id="23" w:name="_Toc15029053"/>
      <w:r w:rsidRPr="00736B03">
        <w:rPr>
          <w:i/>
          <w:lang w:val="en-CA"/>
        </w:rPr>
        <w:t xml:space="preserve">Figure </w:t>
      </w:r>
      <w:r w:rsidR="00973439">
        <w:rPr>
          <w:i/>
          <w:lang w:val="en-CA"/>
        </w:rPr>
        <w:t>1</w:t>
      </w:r>
      <w:r w:rsidR="00973439" w:rsidRPr="00736B03">
        <w:rPr>
          <w:i/>
          <w:lang w:val="en-CA"/>
        </w:rPr>
        <w:t xml:space="preserve"> </w:t>
      </w:r>
      <w:r w:rsidR="0036291D" w:rsidRPr="00736B03">
        <w:rPr>
          <w:i/>
          <w:lang w:val="en-CA"/>
        </w:rPr>
        <w:t>–</w:t>
      </w:r>
      <w:r w:rsidRPr="00736B03">
        <w:rPr>
          <w:i/>
          <w:lang w:val="en-CA"/>
        </w:rPr>
        <w:t xml:space="preserve"> </w:t>
      </w:r>
      <w:r w:rsidR="00137D98">
        <w:rPr>
          <w:i/>
          <w:lang w:val="en-CA"/>
        </w:rPr>
        <w:t xml:space="preserve">Bait management </w:t>
      </w:r>
      <w:r w:rsidR="00137D98" w:rsidRPr="007A4FC1">
        <w:rPr>
          <w:i/>
          <w:lang w:val="en-CA"/>
        </w:rPr>
        <w:t>z</w:t>
      </w:r>
      <w:r w:rsidR="0036291D" w:rsidRPr="007A4FC1">
        <w:rPr>
          <w:i/>
          <w:lang w:val="en-CA"/>
        </w:rPr>
        <w:t>one</w:t>
      </w:r>
      <w:r w:rsidR="007A2879" w:rsidRPr="007A4FC1">
        <w:rPr>
          <w:i/>
          <w:lang w:val="en-CA"/>
        </w:rPr>
        <w:t>s</w:t>
      </w:r>
      <w:r w:rsidR="0027415F" w:rsidRPr="007A4FC1">
        <w:rPr>
          <w:i/>
          <w:lang w:val="en-CA"/>
        </w:rPr>
        <w:t xml:space="preserve"> (BMZ)</w:t>
      </w:r>
      <w:r w:rsidR="007A2879" w:rsidRPr="007A4FC1">
        <w:rPr>
          <w:i/>
          <w:lang w:val="en-CA"/>
        </w:rPr>
        <w:t xml:space="preserve"> depicting </w:t>
      </w:r>
      <w:r w:rsidR="00254524" w:rsidRPr="007A4FC1">
        <w:rPr>
          <w:i/>
          <w:lang w:val="en-CA"/>
        </w:rPr>
        <w:t xml:space="preserve">boundaries of </w:t>
      </w:r>
      <w:r w:rsidRPr="007A4FC1">
        <w:rPr>
          <w:i/>
          <w:lang w:val="en-CA"/>
        </w:rPr>
        <w:t>bait</w:t>
      </w:r>
      <w:r w:rsidR="007A2879" w:rsidRPr="007A4FC1">
        <w:rPr>
          <w:i/>
          <w:lang w:val="en-CA"/>
        </w:rPr>
        <w:t xml:space="preserve"> movement</w:t>
      </w:r>
      <w:bookmarkEnd w:id="22"/>
      <w:r w:rsidR="007B4675" w:rsidRPr="007A4FC1">
        <w:rPr>
          <w:i/>
          <w:lang w:val="en-CA"/>
        </w:rPr>
        <w:t>.</w:t>
      </w:r>
      <w:bookmarkEnd w:id="23"/>
    </w:p>
    <w:p w14:paraId="6E9C436B" w14:textId="77777777" w:rsidR="00E2657B" w:rsidRPr="00CD2E12" w:rsidRDefault="00E2657B" w:rsidP="00E2657B">
      <w:pPr>
        <w:rPr>
          <w:b/>
          <w:i/>
        </w:rPr>
      </w:pPr>
      <w:r w:rsidRPr="00587118">
        <w:rPr>
          <w:rFonts w:cs="Arial"/>
          <w:b/>
          <w:i/>
        </w:rPr>
        <w:t xml:space="preserve">Bait that is personally harvested from the Great Lakes and the Ottawa River (including Lake Timiskaming) </w:t>
      </w:r>
      <w:r>
        <w:rPr>
          <w:rFonts w:cs="Arial"/>
          <w:b/>
          <w:i/>
        </w:rPr>
        <w:t>can</w:t>
      </w:r>
      <w:r w:rsidRPr="00587118">
        <w:rPr>
          <w:rFonts w:cs="Arial"/>
          <w:b/>
          <w:i/>
        </w:rPr>
        <w:t>not be transported inland.</w:t>
      </w:r>
    </w:p>
    <w:p w14:paraId="5A64F873" w14:textId="77777777" w:rsidR="00E2657B" w:rsidRPr="0025519E" w:rsidRDefault="00E2657B" w:rsidP="0025519E">
      <w:pPr>
        <w:rPr>
          <w:lang w:val="en-CA"/>
        </w:rPr>
      </w:pPr>
    </w:p>
    <w:p w14:paraId="30B2C1A6" w14:textId="604C1943" w:rsidR="00E42A08" w:rsidRPr="009D707B" w:rsidRDefault="00C41EBF" w:rsidP="00AE7ED6">
      <w:pPr>
        <w:rPr>
          <w:lang w:val="en-CA"/>
        </w:rPr>
      </w:pPr>
      <w:r>
        <w:rPr>
          <w:lang w:val="en-CA"/>
        </w:rPr>
        <w:t>BMZs</w:t>
      </w:r>
      <w:r w:rsidR="00AE7ED6" w:rsidRPr="00107057">
        <w:rPr>
          <w:lang w:val="en-CA"/>
        </w:rPr>
        <w:t xml:space="preserve"> </w:t>
      </w:r>
      <w:r w:rsidR="00767C65" w:rsidRPr="00107057">
        <w:rPr>
          <w:lang w:val="en-CA"/>
        </w:rPr>
        <w:t>are</w:t>
      </w:r>
      <w:r w:rsidR="00AE7ED6" w:rsidRPr="00107057">
        <w:rPr>
          <w:lang w:val="en-CA"/>
        </w:rPr>
        <w:t xml:space="preserve"> d</w:t>
      </w:r>
      <w:r w:rsidR="005722AA">
        <w:rPr>
          <w:lang w:val="en-CA"/>
        </w:rPr>
        <w:t>efined regions</w:t>
      </w:r>
      <w:r w:rsidR="00AE7ED6" w:rsidRPr="00107057">
        <w:rPr>
          <w:lang w:val="en-CA"/>
        </w:rPr>
        <w:t xml:space="preserve"> </w:t>
      </w:r>
      <w:r>
        <w:rPr>
          <w:lang w:val="en-CA"/>
        </w:rPr>
        <w:t>within which</w:t>
      </w:r>
      <w:r w:rsidRPr="00107057">
        <w:rPr>
          <w:lang w:val="en-CA"/>
        </w:rPr>
        <w:t xml:space="preserve"> </w:t>
      </w:r>
      <w:r w:rsidR="00AE7ED6" w:rsidRPr="00107057">
        <w:rPr>
          <w:lang w:val="en-CA"/>
        </w:rPr>
        <w:t>anglers</w:t>
      </w:r>
      <w:r w:rsidR="006F49A1" w:rsidRPr="00107057">
        <w:rPr>
          <w:lang w:val="en-CA"/>
        </w:rPr>
        <w:t xml:space="preserve"> and commercial operators</w:t>
      </w:r>
      <w:r w:rsidR="00AE7ED6" w:rsidRPr="00107057">
        <w:rPr>
          <w:lang w:val="en-CA"/>
        </w:rPr>
        <w:t xml:space="preserve"> may move their bait</w:t>
      </w:r>
      <w:r w:rsidR="00537877" w:rsidRPr="00107057">
        <w:rPr>
          <w:lang w:val="en-CA"/>
        </w:rPr>
        <w:t xml:space="preserve">. </w:t>
      </w:r>
      <w:r w:rsidR="006F49A1" w:rsidRPr="00107057">
        <w:rPr>
          <w:lang w:val="en-CA"/>
        </w:rPr>
        <w:t>Angle</w:t>
      </w:r>
      <w:r w:rsidR="004C12D8">
        <w:rPr>
          <w:lang w:val="en-CA"/>
        </w:rPr>
        <w:t xml:space="preserve">rs and commercial operators </w:t>
      </w:r>
      <w:r w:rsidR="007C090B">
        <w:rPr>
          <w:lang w:val="en-CA"/>
        </w:rPr>
        <w:t>are</w:t>
      </w:r>
      <w:r w:rsidR="006F49A1" w:rsidRPr="00107057">
        <w:rPr>
          <w:lang w:val="en-CA"/>
        </w:rPr>
        <w:t xml:space="preserve"> only allowed to move their bait within </w:t>
      </w:r>
      <w:r w:rsidR="005722AA">
        <w:rPr>
          <w:lang w:val="en-CA"/>
        </w:rPr>
        <w:t>the</w:t>
      </w:r>
      <w:r w:rsidR="009E6411" w:rsidRPr="00107057">
        <w:rPr>
          <w:lang w:val="en-CA"/>
        </w:rPr>
        <w:t xml:space="preserve"> </w:t>
      </w:r>
      <w:r w:rsidR="006F49A1" w:rsidRPr="00107057">
        <w:rPr>
          <w:lang w:val="en-CA"/>
        </w:rPr>
        <w:t xml:space="preserve">zone </w:t>
      </w:r>
      <w:r w:rsidR="00F164D0">
        <w:rPr>
          <w:lang w:val="en-CA"/>
        </w:rPr>
        <w:t xml:space="preserve">where </w:t>
      </w:r>
      <w:r w:rsidR="00BF16D1">
        <w:rPr>
          <w:lang w:val="en-CA"/>
        </w:rPr>
        <w:t xml:space="preserve">the bait was harvested, </w:t>
      </w:r>
      <w:r w:rsidR="006F49A1" w:rsidRPr="00107057">
        <w:rPr>
          <w:lang w:val="en-CA"/>
        </w:rPr>
        <w:t xml:space="preserve">with a few exceptions identified </w:t>
      </w:r>
      <w:r w:rsidR="006F49A1" w:rsidRPr="00FA4CF9">
        <w:rPr>
          <w:lang w:val="en-CA"/>
        </w:rPr>
        <w:t xml:space="preserve">in </w:t>
      </w:r>
      <w:r w:rsidRPr="009D707B">
        <w:rPr>
          <w:lang w:val="en-CA"/>
        </w:rPr>
        <w:t xml:space="preserve">section </w:t>
      </w:r>
      <w:r w:rsidR="000E4A37" w:rsidRPr="000E4A37">
        <w:rPr>
          <w:lang w:val="en-CA"/>
        </w:rPr>
        <w:t>3</w:t>
      </w:r>
      <w:r w:rsidR="006F49A1" w:rsidRPr="000E4A37">
        <w:rPr>
          <w:lang w:val="en-CA"/>
        </w:rPr>
        <w:t>.</w:t>
      </w:r>
      <w:r w:rsidR="000E4A37" w:rsidRPr="000E4A37">
        <w:rPr>
          <w:lang w:val="en-CA"/>
        </w:rPr>
        <w:t>2</w:t>
      </w:r>
      <w:r w:rsidR="00537877" w:rsidRPr="009D707B">
        <w:rPr>
          <w:lang w:val="en-CA"/>
        </w:rPr>
        <w:t xml:space="preserve">. </w:t>
      </w:r>
    </w:p>
    <w:p w14:paraId="54BBD2A6" w14:textId="352CC60A" w:rsidR="00E42A08" w:rsidRPr="009D707B" w:rsidRDefault="00E42A08" w:rsidP="00AE7ED6">
      <w:pPr>
        <w:rPr>
          <w:lang w:val="en-CA"/>
        </w:rPr>
      </w:pPr>
      <w:r w:rsidRPr="009D707B">
        <w:rPr>
          <w:lang w:val="en-CA"/>
        </w:rPr>
        <w:lastRenderedPageBreak/>
        <w:t xml:space="preserve">The Great Lakes </w:t>
      </w:r>
      <w:r w:rsidR="00244369">
        <w:rPr>
          <w:lang w:val="en-CA"/>
        </w:rPr>
        <w:t>are</w:t>
      </w:r>
      <w:r w:rsidR="00413DD4" w:rsidRPr="009D707B">
        <w:rPr>
          <w:lang w:val="en-CA"/>
        </w:rPr>
        <w:t xml:space="preserve"> </w:t>
      </w:r>
      <w:r w:rsidRPr="009D707B">
        <w:rPr>
          <w:lang w:val="en-CA"/>
        </w:rPr>
        <w:t xml:space="preserve">not included within the BMZ framework </w:t>
      </w:r>
      <w:r w:rsidR="00EB02E7" w:rsidRPr="009D707B">
        <w:rPr>
          <w:lang w:val="en-CA"/>
        </w:rPr>
        <w:t xml:space="preserve">(figure </w:t>
      </w:r>
      <w:r w:rsidR="007A4FC1">
        <w:rPr>
          <w:lang w:val="en-CA"/>
        </w:rPr>
        <w:t>1</w:t>
      </w:r>
      <w:r w:rsidR="00EB02E7" w:rsidRPr="009D707B">
        <w:rPr>
          <w:lang w:val="en-CA"/>
        </w:rPr>
        <w:t xml:space="preserve">) </w:t>
      </w:r>
      <w:r w:rsidRPr="009D707B">
        <w:rPr>
          <w:lang w:val="en-CA"/>
        </w:rPr>
        <w:t>as</w:t>
      </w:r>
      <w:r w:rsidR="00EB02E7" w:rsidRPr="009D707B">
        <w:rPr>
          <w:lang w:val="en-CA"/>
        </w:rPr>
        <w:t xml:space="preserve"> </w:t>
      </w:r>
      <w:r w:rsidR="005722AA" w:rsidRPr="009D707B">
        <w:rPr>
          <w:lang w:val="en-CA"/>
        </w:rPr>
        <w:t>most of</w:t>
      </w:r>
      <w:r w:rsidR="00EB02E7" w:rsidRPr="009D707B">
        <w:rPr>
          <w:lang w:val="en-CA"/>
        </w:rPr>
        <w:t xml:space="preserve"> the Great Lakes</w:t>
      </w:r>
      <w:r w:rsidR="00FB37A6">
        <w:rPr>
          <w:lang w:val="en-CA"/>
        </w:rPr>
        <w:t xml:space="preserve"> do not have designated </w:t>
      </w:r>
      <w:r w:rsidR="005722AA">
        <w:rPr>
          <w:lang w:val="en-CA"/>
        </w:rPr>
        <w:t>Bait Harvest Areas (</w:t>
      </w:r>
      <w:r w:rsidR="00FB37A6">
        <w:rPr>
          <w:lang w:val="en-CA"/>
        </w:rPr>
        <w:t>BHAs</w:t>
      </w:r>
      <w:r w:rsidR="005722AA">
        <w:rPr>
          <w:lang w:val="en-CA"/>
        </w:rPr>
        <w:t>)</w:t>
      </w:r>
      <w:r w:rsidR="00FB37A6">
        <w:rPr>
          <w:lang w:val="en-CA"/>
        </w:rPr>
        <w:t xml:space="preserve">. </w:t>
      </w:r>
      <w:r w:rsidR="0045404F">
        <w:rPr>
          <w:lang w:val="en-CA"/>
        </w:rPr>
        <w:t xml:space="preserve">A few exceptions exist in Lake Erie and in </w:t>
      </w:r>
      <w:r w:rsidR="00373B16">
        <w:rPr>
          <w:lang w:val="en-CA"/>
        </w:rPr>
        <w:t xml:space="preserve">defined </w:t>
      </w:r>
      <w:r w:rsidR="0045404F">
        <w:rPr>
          <w:lang w:val="en-CA"/>
        </w:rPr>
        <w:t>areas of Lake Huron and Lake Ontario</w:t>
      </w:r>
      <w:r w:rsidR="00E15879" w:rsidRPr="00147F7D">
        <w:rPr>
          <w:lang w:val="en-CA"/>
        </w:rPr>
        <w:t xml:space="preserve">. </w:t>
      </w:r>
      <w:r w:rsidRPr="009D707B">
        <w:rPr>
          <w:lang w:val="en-CA"/>
        </w:rPr>
        <w:t xml:space="preserve">In these </w:t>
      </w:r>
      <w:r w:rsidR="0045404F">
        <w:rPr>
          <w:lang w:val="en-CA"/>
        </w:rPr>
        <w:t>locations</w:t>
      </w:r>
      <w:r w:rsidRPr="009D707B">
        <w:rPr>
          <w:lang w:val="en-CA"/>
        </w:rPr>
        <w:t xml:space="preserve">, </w:t>
      </w:r>
      <w:r w:rsidRPr="007A4FC1">
        <w:rPr>
          <w:lang w:val="en-CA"/>
        </w:rPr>
        <w:t>bait</w:t>
      </w:r>
      <w:r w:rsidR="00C652C3" w:rsidRPr="007A4FC1">
        <w:rPr>
          <w:lang w:val="en-CA"/>
        </w:rPr>
        <w:t xml:space="preserve"> </w:t>
      </w:r>
      <w:r w:rsidR="00244369">
        <w:rPr>
          <w:lang w:val="en-CA"/>
        </w:rPr>
        <w:t>may</w:t>
      </w:r>
      <w:r w:rsidR="00535592" w:rsidRPr="009D707B">
        <w:rPr>
          <w:lang w:val="en-CA"/>
        </w:rPr>
        <w:t xml:space="preserve"> </w:t>
      </w:r>
      <w:r w:rsidRPr="009D707B">
        <w:rPr>
          <w:lang w:val="en-CA"/>
        </w:rPr>
        <w:t>move inland to</w:t>
      </w:r>
      <w:r w:rsidR="00FA4CF9" w:rsidRPr="009D707B">
        <w:rPr>
          <w:lang w:val="en-CA"/>
        </w:rPr>
        <w:t xml:space="preserve"> the adjacent </w:t>
      </w:r>
      <w:r w:rsidR="0045404F">
        <w:rPr>
          <w:lang w:val="en-CA"/>
        </w:rPr>
        <w:t xml:space="preserve">Southern </w:t>
      </w:r>
      <w:r w:rsidR="00FA4CF9" w:rsidRPr="009D707B">
        <w:rPr>
          <w:lang w:val="en-CA"/>
        </w:rPr>
        <w:t>BMZ</w:t>
      </w:r>
      <w:r w:rsidR="00E15879" w:rsidRPr="009D707B">
        <w:rPr>
          <w:lang w:val="en-CA"/>
        </w:rPr>
        <w:t xml:space="preserve">. </w:t>
      </w:r>
      <w:r w:rsidR="00B406F9" w:rsidRPr="000E4A37">
        <w:rPr>
          <w:lang w:val="en-CA"/>
        </w:rPr>
        <w:t xml:space="preserve">Bait </w:t>
      </w:r>
      <w:r w:rsidR="007C090B">
        <w:rPr>
          <w:lang w:val="en-CA"/>
        </w:rPr>
        <w:t>may</w:t>
      </w:r>
      <w:r w:rsidR="00B406F9" w:rsidRPr="000E4A37">
        <w:rPr>
          <w:lang w:val="en-CA"/>
        </w:rPr>
        <w:t xml:space="preserve"> move </w:t>
      </w:r>
      <w:r w:rsidR="00EB02E7" w:rsidRPr="000E4A37">
        <w:rPr>
          <w:lang w:val="en-CA"/>
        </w:rPr>
        <w:t>into th</w:t>
      </w:r>
      <w:r w:rsidR="00A560AC">
        <w:rPr>
          <w:lang w:val="en-CA"/>
        </w:rPr>
        <w:t>e</w:t>
      </w:r>
      <w:r w:rsidR="004A59F5" w:rsidRPr="000E4A37">
        <w:rPr>
          <w:lang w:val="en-CA"/>
        </w:rPr>
        <w:t xml:space="preserve"> Great Lakes</w:t>
      </w:r>
      <w:r w:rsidR="00EB02E7" w:rsidRPr="000E4A37">
        <w:rPr>
          <w:lang w:val="en-CA"/>
        </w:rPr>
        <w:t xml:space="preserve"> as per </w:t>
      </w:r>
      <w:r w:rsidR="00BA224A" w:rsidRPr="000E4A37">
        <w:rPr>
          <w:lang w:val="en-CA"/>
        </w:rPr>
        <w:t xml:space="preserve">the </w:t>
      </w:r>
      <w:r w:rsidR="00EB02E7" w:rsidRPr="000E4A37">
        <w:rPr>
          <w:lang w:val="en-CA"/>
        </w:rPr>
        <w:t>exception</w:t>
      </w:r>
      <w:r w:rsidR="00BA224A" w:rsidRPr="000E4A37">
        <w:rPr>
          <w:lang w:val="en-CA"/>
        </w:rPr>
        <w:t xml:space="preserve">s in </w:t>
      </w:r>
      <w:r w:rsidR="00FA4CF9" w:rsidRPr="000E4A37">
        <w:rPr>
          <w:lang w:val="en-CA"/>
        </w:rPr>
        <w:t xml:space="preserve">section </w:t>
      </w:r>
      <w:r w:rsidR="000E4A37" w:rsidRPr="000E4A37">
        <w:rPr>
          <w:lang w:val="en-CA"/>
        </w:rPr>
        <w:t>3</w:t>
      </w:r>
      <w:r w:rsidR="00BA224A" w:rsidRPr="000E4A37">
        <w:rPr>
          <w:lang w:val="en-CA"/>
        </w:rPr>
        <w:t>.</w:t>
      </w:r>
      <w:r w:rsidR="000E4A37" w:rsidRPr="000E4A37">
        <w:rPr>
          <w:lang w:val="en-CA"/>
        </w:rPr>
        <w:t>2</w:t>
      </w:r>
      <w:r w:rsidR="00FA4CF9" w:rsidRPr="000E4A37">
        <w:rPr>
          <w:lang w:val="en-CA"/>
        </w:rPr>
        <w:t>.</w:t>
      </w:r>
    </w:p>
    <w:p w14:paraId="4F8DBD45" w14:textId="77777777" w:rsidR="0069000F" w:rsidRDefault="0069000F" w:rsidP="0069000F">
      <w:pPr>
        <w:spacing w:after="0"/>
        <w:rPr>
          <w:lang w:val="en-CA"/>
        </w:rPr>
      </w:pPr>
    </w:p>
    <w:p w14:paraId="448CFFDF" w14:textId="6F5AC6CF" w:rsidR="00AE7ED6" w:rsidRPr="00107057" w:rsidRDefault="006F49A1" w:rsidP="00AE7ED6">
      <w:pPr>
        <w:rPr>
          <w:lang w:val="en-CA"/>
        </w:rPr>
      </w:pPr>
      <w:r w:rsidRPr="009D707B">
        <w:rPr>
          <w:lang w:val="en-CA"/>
        </w:rPr>
        <w:t>The BMZ</w:t>
      </w:r>
      <w:r w:rsidR="0027415F">
        <w:rPr>
          <w:lang w:val="en-CA"/>
        </w:rPr>
        <w:t xml:space="preserve"> boundaries are</w:t>
      </w:r>
      <w:r w:rsidR="00AE7ED6" w:rsidRPr="009D707B">
        <w:rPr>
          <w:lang w:val="en-CA"/>
        </w:rPr>
        <w:t xml:space="preserve"> based </w:t>
      </w:r>
      <w:r w:rsidR="00767C65" w:rsidRPr="009D707B">
        <w:rPr>
          <w:lang w:val="en-CA"/>
        </w:rPr>
        <w:t>on the established provincial</w:t>
      </w:r>
      <w:r w:rsidR="00767C65" w:rsidRPr="00107057">
        <w:rPr>
          <w:lang w:val="en-CA"/>
        </w:rPr>
        <w:t xml:space="preserve"> Fisheries Management Zone (FMZ) framework</w:t>
      </w:r>
      <w:r w:rsidR="0083247F">
        <w:rPr>
          <w:lang w:val="en-CA"/>
        </w:rPr>
        <w:t xml:space="preserve"> (Appendix </w:t>
      </w:r>
      <w:r w:rsidR="00373B16">
        <w:rPr>
          <w:lang w:val="en-CA"/>
        </w:rPr>
        <w:t>A</w:t>
      </w:r>
      <w:r w:rsidR="0083247F">
        <w:rPr>
          <w:lang w:val="en-CA"/>
        </w:rPr>
        <w:t>)</w:t>
      </w:r>
      <w:r w:rsidR="00DD7ED3" w:rsidRPr="00107057">
        <w:rPr>
          <w:lang w:val="en-CA"/>
        </w:rPr>
        <w:t xml:space="preserve">; </w:t>
      </w:r>
      <w:r w:rsidR="00767C65" w:rsidRPr="00107057">
        <w:rPr>
          <w:lang w:val="en-CA"/>
        </w:rPr>
        <w:t xml:space="preserve">in most cases, a few FMZs </w:t>
      </w:r>
      <w:r w:rsidR="004008DF">
        <w:rPr>
          <w:lang w:val="en-CA"/>
        </w:rPr>
        <w:t>are</w:t>
      </w:r>
      <w:r w:rsidR="00DD7ED3" w:rsidRPr="00107057">
        <w:rPr>
          <w:lang w:val="en-CA"/>
        </w:rPr>
        <w:t xml:space="preserve"> </w:t>
      </w:r>
      <w:r w:rsidR="00767C65" w:rsidRPr="00107057">
        <w:rPr>
          <w:lang w:val="en-CA"/>
        </w:rPr>
        <w:t xml:space="preserve">amalgamated </w:t>
      </w:r>
      <w:r w:rsidR="007C6310" w:rsidRPr="00107057">
        <w:rPr>
          <w:lang w:val="en-CA"/>
        </w:rPr>
        <w:t xml:space="preserve">to </w:t>
      </w:r>
      <w:r w:rsidR="00767C65" w:rsidRPr="00107057">
        <w:rPr>
          <w:lang w:val="en-CA"/>
        </w:rPr>
        <w:t xml:space="preserve">form a </w:t>
      </w:r>
      <w:r w:rsidR="00C41EBF">
        <w:rPr>
          <w:lang w:val="en-CA"/>
        </w:rPr>
        <w:t xml:space="preserve">single </w:t>
      </w:r>
      <w:r w:rsidR="00767C65" w:rsidRPr="00107057">
        <w:rPr>
          <w:lang w:val="en-CA"/>
        </w:rPr>
        <w:t>BMZ</w:t>
      </w:r>
      <w:r w:rsidR="00537877" w:rsidRPr="00107057">
        <w:rPr>
          <w:lang w:val="en-CA"/>
        </w:rPr>
        <w:t xml:space="preserve">. </w:t>
      </w:r>
      <w:r w:rsidR="0045404F">
        <w:rPr>
          <w:lang w:val="en-CA"/>
        </w:rPr>
        <w:t>Using</w:t>
      </w:r>
      <w:r w:rsidR="00767C65" w:rsidRPr="00107057">
        <w:rPr>
          <w:lang w:val="en-CA"/>
        </w:rPr>
        <w:t xml:space="preserve"> the FMZ boundari</w:t>
      </w:r>
      <w:r w:rsidR="00736B03">
        <w:rPr>
          <w:lang w:val="en-CA"/>
        </w:rPr>
        <w:t>es as the framework</w:t>
      </w:r>
      <w:r w:rsidR="00CE7B91">
        <w:rPr>
          <w:lang w:val="en-CA"/>
        </w:rPr>
        <w:t xml:space="preserve"> for the</w:t>
      </w:r>
      <w:r w:rsidR="00736B03">
        <w:rPr>
          <w:lang w:val="en-CA"/>
        </w:rPr>
        <w:t xml:space="preserve"> </w:t>
      </w:r>
      <w:r w:rsidR="0045404F">
        <w:rPr>
          <w:lang w:val="en-CA"/>
        </w:rPr>
        <w:t xml:space="preserve">BMZs </w:t>
      </w:r>
      <w:r w:rsidR="00335920">
        <w:rPr>
          <w:lang w:val="en-CA"/>
        </w:rPr>
        <w:t>ha</w:t>
      </w:r>
      <w:r w:rsidR="00CE7B91">
        <w:rPr>
          <w:lang w:val="en-CA"/>
        </w:rPr>
        <w:t>s</w:t>
      </w:r>
      <w:r w:rsidR="00335920">
        <w:rPr>
          <w:lang w:val="en-CA"/>
        </w:rPr>
        <w:t xml:space="preserve"> numerous advantages</w:t>
      </w:r>
      <w:r w:rsidR="004008DF">
        <w:rPr>
          <w:lang w:val="en-CA"/>
        </w:rPr>
        <w:t>,</w:t>
      </w:r>
      <w:r w:rsidR="00335920">
        <w:rPr>
          <w:lang w:val="en-CA"/>
        </w:rPr>
        <w:t xml:space="preserve"> including </w:t>
      </w:r>
      <w:r w:rsidR="0045404F">
        <w:rPr>
          <w:lang w:val="en-CA"/>
        </w:rPr>
        <w:t>ensur</w:t>
      </w:r>
      <w:r w:rsidR="004008DF">
        <w:rPr>
          <w:lang w:val="en-CA"/>
        </w:rPr>
        <w:t>ing</w:t>
      </w:r>
      <w:r w:rsidR="0045404F">
        <w:rPr>
          <w:lang w:val="en-CA"/>
        </w:rPr>
        <w:t xml:space="preserve"> that the</w:t>
      </w:r>
      <w:r w:rsidR="00767C65" w:rsidRPr="00107057">
        <w:rPr>
          <w:lang w:val="en-CA"/>
        </w:rPr>
        <w:t xml:space="preserve"> boundaries are easily identifiable on the ground (unlike watershed divides)</w:t>
      </w:r>
      <w:r w:rsidR="0027415F">
        <w:rPr>
          <w:lang w:val="en-CA"/>
        </w:rPr>
        <w:t>,</w:t>
      </w:r>
      <w:r w:rsidR="00767C65" w:rsidRPr="00107057">
        <w:rPr>
          <w:lang w:val="en-CA"/>
        </w:rPr>
        <w:t xml:space="preserve"> are </w:t>
      </w:r>
      <w:r w:rsidR="00CC732C">
        <w:rPr>
          <w:lang w:val="en-CA"/>
        </w:rPr>
        <w:t xml:space="preserve">already established in </w:t>
      </w:r>
      <w:r w:rsidR="00767C65" w:rsidRPr="00107057">
        <w:rPr>
          <w:lang w:val="en-CA"/>
        </w:rPr>
        <w:t>regulat</w:t>
      </w:r>
      <w:r w:rsidR="00CC732C">
        <w:rPr>
          <w:lang w:val="en-CA"/>
        </w:rPr>
        <w:t>ions</w:t>
      </w:r>
      <w:r w:rsidR="0045404F">
        <w:rPr>
          <w:lang w:val="en-CA"/>
        </w:rPr>
        <w:t>,</w:t>
      </w:r>
      <w:r w:rsidR="00767C65" w:rsidRPr="00107057">
        <w:rPr>
          <w:lang w:val="en-CA"/>
        </w:rPr>
        <w:t xml:space="preserve"> and </w:t>
      </w:r>
      <w:r w:rsidR="0045404F">
        <w:rPr>
          <w:lang w:val="en-CA"/>
        </w:rPr>
        <w:t>are familiar to</w:t>
      </w:r>
      <w:r w:rsidR="00767C65" w:rsidRPr="00107057">
        <w:rPr>
          <w:lang w:val="en-CA"/>
        </w:rPr>
        <w:t xml:space="preserve"> </w:t>
      </w:r>
      <w:r w:rsidR="00C41EBF" w:rsidRPr="00107057">
        <w:rPr>
          <w:lang w:val="en-CA"/>
        </w:rPr>
        <w:t>anglers.</w:t>
      </w:r>
      <w:r w:rsidR="00C41EBF">
        <w:rPr>
          <w:lang w:val="en-CA"/>
        </w:rPr>
        <w:t xml:space="preserve"> </w:t>
      </w:r>
    </w:p>
    <w:p w14:paraId="2E2399E8" w14:textId="46E925FE" w:rsidR="00302C30" w:rsidRDefault="003C4D2B" w:rsidP="00767C65">
      <w:pPr>
        <w:rPr>
          <w:lang w:val="en-CA"/>
        </w:rPr>
      </w:pPr>
      <w:r>
        <w:rPr>
          <w:lang w:val="en-CA"/>
        </w:rPr>
        <w:t xml:space="preserve">Upon implementation of </w:t>
      </w:r>
      <w:r w:rsidR="00903800">
        <w:rPr>
          <w:lang w:val="en-CA"/>
        </w:rPr>
        <w:t xml:space="preserve">the BMZs, </w:t>
      </w:r>
      <w:r w:rsidR="00767C65" w:rsidRPr="00107057">
        <w:rPr>
          <w:lang w:val="en-CA"/>
        </w:rPr>
        <w:t>existing restrictions to commercial bait movement (i.e., VHS and Lake Simcoe Management Zones) no longer apply</w:t>
      </w:r>
      <w:r w:rsidR="00537877" w:rsidRPr="009F13B6">
        <w:rPr>
          <w:lang w:val="en-CA"/>
        </w:rPr>
        <w:t xml:space="preserve">. </w:t>
      </w:r>
    </w:p>
    <w:p w14:paraId="7A551197" w14:textId="77777777" w:rsidR="000B435F" w:rsidRPr="00107057" w:rsidRDefault="000B435F" w:rsidP="007E659B">
      <w:pPr>
        <w:pStyle w:val="Heading2"/>
        <w:tabs>
          <w:tab w:val="clear" w:pos="1639"/>
          <w:tab w:val="num" w:pos="1260"/>
        </w:tabs>
      </w:pPr>
      <w:bookmarkStart w:id="24" w:name="_Toc473560477"/>
      <w:bookmarkStart w:id="25" w:name="_Toc17985930"/>
      <w:r w:rsidRPr="00107057">
        <w:t xml:space="preserve">Exceptions to the </w:t>
      </w:r>
      <w:r w:rsidR="00CE0152">
        <w:t>M</w:t>
      </w:r>
      <w:r w:rsidR="00BF726E" w:rsidRPr="00107057">
        <w:t xml:space="preserve">ovement of </w:t>
      </w:r>
      <w:r w:rsidR="00CE0152">
        <w:t>B</w:t>
      </w:r>
      <w:r w:rsidR="00BF726E" w:rsidRPr="00107057">
        <w:t>ait</w:t>
      </w:r>
      <w:bookmarkEnd w:id="24"/>
      <w:bookmarkEnd w:id="25"/>
    </w:p>
    <w:p w14:paraId="05676D39" w14:textId="4F4679EF" w:rsidR="00457198" w:rsidRPr="00F85C73" w:rsidRDefault="004865F6" w:rsidP="00AA7016">
      <w:pPr>
        <w:rPr>
          <w:lang w:val="en-CA"/>
        </w:rPr>
      </w:pPr>
      <w:r>
        <w:rPr>
          <w:lang w:val="en-CA"/>
        </w:rPr>
        <w:t>B</w:t>
      </w:r>
      <w:r w:rsidR="009438ED" w:rsidRPr="00107057">
        <w:rPr>
          <w:lang w:val="en-CA"/>
        </w:rPr>
        <w:t xml:space="preserve">ait movement </w:t>
      </w:r>
      <w:r w:rsidR="007172C1">
        <w:rPr>
          <w:lang w:val="en-CA"/>
        </w:rPr>
        <w:t>is</w:t>
      </w:r>
      <w:r w:rsidR="009438ED" w:rsidRPr="00107057">
        <w:rPr>
          <w:lang w:val="en-CA"/>
        </w:rPr>
        <w:t xml:space="preserve"> limited to </w:t>
      </w:r>
      <w:r w:rsidR="00CE7B91">
        <w:rPr>
          <w:lang w:val="en-CA"/>
        </w:rPr>
        <w:t xml:space="preserve">within </w:t>
      </w:r>
      <w:r w:rsidR="00B42CF1">
        <w:rPr>
          <w:lang w:val="en-CA"/>
        </w:rPr>
        <w:t>each</w:t>
      </w:r>
      <w:r w:rsidR="009438ED" w:rsidRPr="00F85C73">
        <w:rPr>
          <w:lang w:val="en-CA"/>
        </w:rPr>
        <w:t xml:space="preserve"> BMZ, with the following exceptions:</w:t>
      </w:r>
    </w:p>
    <w:p w14:paraId="66FA4935" w14:textId="154F2844" w:rsidR="00076954" w:rsidRDefault="00EB522E" w:rsidP="00CD2E12">
      <w:pPr>
        <w:rPr>
          <w:lang w:val="en-CA"/>
        </w:rPr>
      </w:pPr>
      <w:r w:rsidRPr="005749DC">
        <w:rPr>
          <w:b/>
          <w:i/>
          <w:lang w:val="en-CA"/>
        </w:rPr>
        <w:t xml:space="preserve">Bait </w:t>
      </w:r>
      <w:bookmarkStart w:id="26" w:name="_Toc473409399"/>
      <w:r w:rsidR="00AA7016" w:rsidRPr="003A2EB6">
        <w:rPr>
          <w:b/>
          <w:i/>
          <w:lang w:val="en-CA"/>
        </w:rPr>
        <w:t xml:space="preserve">from </w:t>
      </w:r>
      <w:r w:rsidR="00AA7016" w:rsidRPr="00973439">
        <w:rPr>
          <w:b/>
          <w:i/>
          <w:lang w:val="en-CA"/>
        </w:rPr>
        <w:t>the</w:t>
      </w:r>
      <w:r w:rsidR="00AA7016" w:rsidRPr="00973439">
        <w:rPr>
          <w:i/>
          <w:lang w:val="en-CA"/>
        </w:rPr>
        <w:t xml:space="preserve"> </w:t>
      </w:r>
      <w:bookmarkEnd w:id="26"/>
      <w:r w:rsidR="00AA7016" w:rsidRPr="00973439">
        <w:rPr>
          <w:b/>
          <w:i/>
          <w:lang w:val="en-CA"/>
        </w:rPr>
        <w:t xml:space="preserve">Northwestern, </w:t>
      </w:r>
      <w:r w:rsidR="00137D98" w:rsidRPr="00973439">
        <w:rPr>
          <w:b/>
          <w:i/>
          <w:lang w:val="en-CA"/>
        </w:rPr>
        <w:t xml:space="preserve">Northeastern, </w:t>
      </w:r>
      <w:r w:rsidR="00AA7016" w:rsidRPr="00973439">
        <w:rPr>
          <w:b/>
          <w:i/>
          <w:lang w:val="en-CA"/>
        </w:rPr>
        <w:t xml:space="preserve">Central and Southern BMZs </w:t>
      </w:r>
      <w:r w:rsidR="004008DF">
        <w:rPr>
          <w:b/>
          <w:i/>
          <w:lang w:val="en-CA"/>
        </w:rPr>
        <w:t xml:space="preserve">may be used </w:t>
      </w:r>
      <w:r w:rsidRPr="00973439">
        <w:rPr>
          <w:b/>
          <w:i/>
          <w:lang w:val="en-CA"/>
        </w:rPr>
        <w:t>in the adjacent Great Lake</w:t>
      </w:r>
      <w:r w:rsidR="000B2C8C">
        <w:rPr>
          <w:b/>
          <w:i/>
          <w:lang w:val="en-CA"/>
        </w:rPr>
        <w:t>(s)</w:t>
      </w:r>
      <w:r w:rsidR="00616CD0" w:rsidRPr="00973439">
        <w:rPr>
          <w:b/>
          <w:i/>
          <w:lang w:val="en-CA"/>
        </w:rPr>
        <w:t>, as shown in f</w:t>
      </w:r>
      <w:r w:rsidR="00AA7016" w:rsidRPr="00973439">
        <w:rPr>
          <w:b/>
          <w:i/>
          <w:lang w:val="en-CA"/>
        </w:rPr>
        <w:t xml:space="preserve">igure </w:t>
      </w:r>
      <w:r w:rsidR="00973439">
        <w:rPr>
          <w:b/>
          <w:i/>
          <w:lang w:val="en-CA"/>
        </w:rPr>
        <w:t>2</w:t>
      </w:r>
      <w:r w:rsidR="00616CD0" w:rsidRPr="00973439">
        <w:rPr>
          <w:b/>
          <w:i/>
          <w:lang w:val="en-CA"/>
        </w:rPr>
        <w:t>.</w:t>
      </w:r>
      <w:r w:rsidR="003F2D0D" w:rsidRPr="00973439" w:rsidDel="003F2D0D">
        <w:rPr>
          <w:b/>
          <w:i/>
          <w:lang w:val="en-CA"/>
        </w:rPr>
        <w:t xml:space="preserve"> </w:t>
      </w:r>
    </w:p>
    <w:p w14:paraId="24A9520B" w14:textId="0EBD359C" w:rsidR="00076954" w:rsidRDefault="00076954" w:rsidP="00324A2F">
      <w:pPr>
        <w:keepNext/>
        <w:jc w:val="center"/>
        <w:rPr>
          <w:lang w:val="en-CA"/>
        </w:rPr>
      </w:pPr>
    </w:p>
    <w:p w14:paraId="0BBE4B56" w14:textId="5095364C" w:rsidR="00076954" w:rsidRPr="00107057" w:rsidRDefault="00076954" w:rsidP="00324A2F">
      <w:pPr>
        <w:keepNext/>
        <w:jc w:val="center"/>
        <w:rPr>
          <w:lang w:val="en-CA"/>
        </w:rPr>
      </w:pPr>
      <w:r>
        <w:rPr>
          <w:noProof/>
          <w:lang w:val="en-CA"/>
        </w:rPr>
        <w:drawing>
          <wp:inline distT="0" distB="0" distL="0" distR="0" wp14:anchorId="2E6BE762" wp14:editId="4569AFF2">
            <wp:extent cx="5147733" cy="2895600"/>
            <wp:effectExtent l="0" t="0" r="0" b="0"/>
            <wp:docPr id="4" name="Picture 4" descr="Map of Ontario showing the amalgamation of Fisheries Management Zones into 4 Bait Management Zones (Northwestern, Northeastern, Central and Southern zones). Arrows show exceptions where bait would be allowed to move into the Great Lakes from adjacent zo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61937" cy="2903590"/>
                    </a:xfrm>
                    <a:prstGeom prst="rect">
                      <a:avLst/>
                    </a:prstGeom>
                    <a:noFill/>
                    <a:ln>
                      <a:noFill/>
                    </a:ln>
                  </pic:spPr>
                </pic:pic>
              </a:graphicData>
            </a:graphic>
          </wp:inline>
        </w:drawing>
      </w:r>
    </w:p>
    <w:p w14:paraId="1C1B563F" w14:textId="6582CB07" w:rsidR="001E02B7" w:rsidRPr="000E4A37" w:rsidRDefault="00457198" w:rsidP="000E4A37">
      <w:pPr>
        <w:pStyle w:val="Caption"/>
        <w:rPr>
          <w:rStyle w:val="Emphasis"/>
          <w:i w:val="0"/>
          <w:iCs w:val="0"/>
        </w:rPr>
      </w:pPr>
      <w:r w:rsidRPr="000E4A37">
        <w:rPr>
          <w:rStyle w:val="Emphasis"/>
          <w:i w:val="0"/>
          <w:iCs w:val="0"/>
        </w:rPr>
        <w:t xml:space="preserve">Figure </w:t>
      </w:r>
      <w:r w:rsidR="00973439" w:rsidRPr="000E4A37">
        <w:rPr>
          <w:rStyle w:val="Emphasis"/>
          <w:i w:val="0"/>
          <w:iCs w:val="0"/>
        </w:rPr>
        <w:t>2</w:t>
      </w:r>
      <w:r w:rsidR="00C652C3" w:rsidRPr="000E4A37">
        <w:rPr>
          <w:rStyle w:val="Emphasis"/>
          <w:i w:val="0"/>
          <w:iCs w:val="0"/>
        </w:rPr>
        <w:t xml:space="preserve"> </w:t>
      </w:r>
      <w:r w:rsidR="00E11C0F" w:rsidRPr="000E4A37">
        <w:rPr>
          <w:rStyle w:val="Emphasis"/>
          <w:i w:val="0"/>
          <w:iCs w:val="0"/>
        </w:rPr>
        <w:t>–</w:t>
      </w:r>
      <w:r w:rsidRPr="000E4A37">
        <w:rPr>
          <w:rStyle w:val="Emphasis"/>
          <w:i w:val="0"/>
          <w:iCs w:val="0"/>
        </w:rPr>
        <w:t xml:space="preserve"> </w:t>
      </w:r>
      <w:r w:rsidR="00E11C0F" w:rsidRPr="000E4A37">
        <w:rPr>
          <w:rStyle w:val="Emphasis"/>
          <w:i w:val="0"/>
          <w:iCs w:val="0"/>
        </w:rPr>
        <w:t>Bait management zones</w:t>
      </w:r>
      <w:r w:rsidR="005D5E3B" w:rsidRPr="000E4A37">
        <w:rPr>
          <w:rStyle w:val="Emphasis"/>
          <w:i w:val="0"/>
          <w:iCs w:val="0"/>
        </w:rPr>
        <w:t xml:space="preserve"> </w:t>
      </w:r>
      <w:r w:rsidRPr="000E4A37">
        <w:rPr>
          <w:rStyle w:val="Emphasis"/>
          <w:i w:val="0"/>
          <w:iCs w:val="0"/>
        </w:rPr>
        <w:t>sho</w:t>
      </w:r>
      <w:r w:rsidR="009F35C7" w:rsidRPr="000E4A37">
        <w:rPr>
          <w:rStyle w:val="Emphasis"/>
          <w:i w:val="0"/>
          <w:iCs w:val="0"/>
        </w:rPr>
        <w:t>wing exception (white</w:t>
      </w:r>
      <w:r w:rsidRPr="000E4A37">
        <w:rPr>
          <w:rStyle w:val="Emphasis"/>
          <w:i w:val="0"/>
          <w:iCs w:val="0"/>
        </w:rPr>
        <w:t xml:space="preserve"> arrows) for movement </w:t>
      </w:r>
      <w:r w:rsidR="00147398" w:rsidRPr="000E4A37">
        <w:rPr>
          <w:rStyle w:val="Emphasis"/>
          <w:i w:val="0"/>
          <w:iCs w:val="0"/>
        </w:rPr>
        <w:t xml:space="preserve">of bait </w:t>
      </w:r>
      <w:r w:rsidRPr="000E4A37">
        <w:rPr>
          <w:rStyle w:val="Emphasis"/>
          <w:i w:val="0"/>
          <w:iCs w:val="0"/>
        </w:rPr>
        <w:t>out of BMZs into the Great Lakes.</w:t>
      </w:r>
    </w:p>
    <w:p w14:paraId="5FC87B6D" w14:textId="713A2634" w:rsidR="00E11C0F" w:rsidRPr="007521F8" w:rsidRDefault="00E11C0F" w:rsidP="001E02B7">
      <w:pPr>
        <w:rPr>
          <w:lang w:val="en-CA"/>
        </w:rPr>
      </w:pPr>
      <w:r w:rsidRPr="00107057">
        <w:rPr>
          <w:lang w:val="en-CA"/>
        </w:rPr>
        <w:lastRenderedPageBreak/>
        <w:t>In general, the lower Great Lakes (i.e., Lakes Erie and Ontario) have a much higher prevalence of aquatic invasive species and disease than inland sources</w:t>
      </w:r>
      <w:r w:rsidR="00537877" w:rsidRPr="00107057">
        <w:rPr>
          <w:lang w:val="en-CA"/>
        </w:rPr>
        <w:t xml:space="preserve">. </w:t>
      </w:r>
      <w:r w:rsidR="009D738B" w:rsidRPr="00107057">
        <w:rPr>
          <w:lang w:val="en-CA"/>
        </w:rPr>
        <w:t xml:space="preserve">Given that lakes and </w:t>
      </w:r>
      <w:r w:rsidRPr="00107057">
        <w:rPr>
          <w:lang w:val="en-CA"/>
        </w:rPr>
        <w:t>rivers flow downstream from inland sources</w:t>
      </w:r>
      <w:r w:rsidR="009D738B" w:rsidRPr="00107057">
        <w:rPr>
          <w:lang w:val="en-CA"/>
        </w:rPr>
        <w:t xml:space="preserve"> into the Great Lakes, organisms </w:t>
      </w:r>
      <w:r w:rsidR="003B51D7" w:rsidRPr="00107057">
        <w:rPr>
          <w:lang w:val="en-CA"/>
        </w:rPr>
        <w:t xml:space="preserve">and pathogens </w:t>
      </w:r>
      <w:r w:rsidR="009D738B" w:rsidRPr="00107057">
        <w:rPr>
          <w:lang w:val="en-CA"/>
        </w:rPr>
        <w:t xml:space="preserve">that </w:t>
      </w:r>
      <w:r w:rsidR="003B51D7" w:rsidRPr="00107057">
        <w:rPr>
          <w:lang w:val="en-CA"/>
        </w:rPr>
        <w:t xml:space="preserve">occur </w:t>
      </w:r>
      <w:r w:rsidR="009D738B" w:rsidRPr="00107057">
        <w:rPr>
          <w:lang w:val="en-CA"/>
        </w:rPr>
        <w:t>inland are</w:t>
      </w:r>
      <w:r w:rsidR="003B51D7" w:rsidRPr="00107057">
        <w:rPr>
          <w:lang w:val="en-CA"/>
        </w:rPr>
        <w:t xml:space="preserve"> typically </w:t>
      </w:r>
      <w:r w:rsidR="007858D2">
        <w:rPr>
          <w:lang w:val="en-CA"/>
        </w:rPr>
        <w:t xml:space="preserve">found </w:t>
      </w:r>
      <w:r w:rsidR="009D738B" w:rsidRPr="00107057">
        <w:rPr>
          <w:lang w:val="en-CA"/>
        </w:rPr>
        <w:t>in the Great Lakes as well</w:t>
      </w:r>
      <w:r w:rsidR="00537877" w:rsidRPr="00107057">
        <w:rPr>
          <w:lang w:val="en-CA"/>
        </w:rPr>
        <w:t xml:space="preserve">. </w:t>
      </w:r>
      <w:r w:rsidRPr="00107057">
        <w:rPr>
          <w:lang w:val="en-CA"/>
        </w:rPr>
        <w:t xml:space="preserve">Therefore, there is minimal ecological risk associated with the movement of bait from inland BMZs into </w:t>
      </w:r>
      <w:r w:rsidR="000B2C8C">
        <w:rPr>
          <w:lang w:val="en-CA"/>
        </w:rPr>
        <w:t>an</w:t>
      </w:r>
      <w:r w:rsidR="000B2C8C" w:rsidRPr="00107057">
        <w:rPr>
          <w:lang w:val="en-CA"/>
        </w:rPr>
        <w:t xml:space="preserve"> </w:t>
      </w:r>
      <w:r w:rsidRPr="00107057">
        <w:rPr>
          <w:lang w:val="en-CA"/>
        </w:rPr>
        <w:t>adjacent Great Lake</w:t>
      </w:r>
      <w:r w:rsidR="00537877" w:rsidRPr="00107057">
        <w:rPr>
          <w:lang w:val="en-CA"/>
        </w:rPr>
        <w:t xml:space="preserve">. </w:t>
      </w:r>
      <w:r w:rsidR="00373B16">
        <w:rPr>
          <w:lang w:val="en-CA"/>
        </w:rPr>
        <w:t>It should be noted that b</w:t>
      </w:r>
      <w:r w:rsidRPr="00107057">
        <w:rPr>
          <w:lang w:val="en-CA"/>
        </w:rPr>
        <w:t xml:space="preserve">ait </w:t>
      </w:r>
      <w:r w:rsidR="00373B16">
        <w:rPr>
          <w:lang w:val="en-CA"/>
        </w:rPr>
        <w:t>c</w:t>
      </w:r>
      <w:r w:rsidR="004008DF">
        <w:rPr>
          <w:lang w:val="en-CA"/>
        </w:rPr>
        <w:t>an</w:t>
      </w:r>
      <w:r w:rsidR="003F2D0D" w:rsidRPr="0025519E">
        <w:rPr>
          <w:u w:val="single"/>
          <w:lang w:val="en-CA"/>
        </w:rPr>
        <w:t>not</w:t>
      </w:r>
      <w:r w:rsidR="003F2D0D" w:rsidRPr="00107057">
        <w:rPr>
          <w:lang w:val="en-CA"/>
        </w:rPr>
        <w:t xml:space="preserve"> </w:t>
      </w:r>
      <w:r w:rsidR="00535592">
        <w:rPr>
          <w:lang w:val="en-CA"/>
        </w:rPr>
        <w:t>be</w:t>
      </w:r>
      <w:r w:rsidRPr="00107057">
        <w:rPr>
          <w:lang w:val="en-CA"/>
        </w:rPr>
        <w:t xml:space="preserve"> transported overland through another BMZ for use in a Great Lake</w:t>
      </w:r>
      <w:r w:rsidR="003F2D0D">
        <w:rPr>
          <w:lang w:val="en-CA"/>
        </w:rPr>
        <w:t xml:space="preserve"> (e.g.</w:t>
      </w:r>
      <w:r w:rsidR="00E338EC">
        <w:rPr>
          <w:lang w:val="en-CA"/>
        </w:rPr>
        <w:t>,</w:t>
      </w:r>
      <w:r w:rsidR="003F2D0D">
        <w:rPr>
          <w:lang w:val="en-CA"/>
        </w:rPr>
        <w:t xml:space="preserve"> </w:t>
      </w:r>
      <w:r w:rsidRPr="00107057">
        <w:rPr>
          <w:lang w:val="en-CA"/>
        </w:rPr>
        <w:t>bait c</w:t>
      </w:r>
      <w:r w:rsidR="004008DF">
        <w:rPr>
          <w:lang w:val="en-CA"/>
        </w:rPr>
        <w:t>an</w:t>
      </w:r>
      <w:r w:rsidRPr="00107057">
        <w:rPr>
          <w:lang w:val="en-CA"/>
        </w:rPr>
        <w:t xml:space="preserve"> be moved from </w:t>
      </w:r>
      <w:r w:rsidR="00C652C3">
        <w:rPr>
          <w:lang w:val="en-CA"/>
        </w:rPr>
        <w:t xml:space="preserve">the </w:t>
      </w:r>
      <w:r w:rsidR="00C652C3" w:rsidRPr="007521F8">
        <w:rPr>
          <w:lang w:val="en-CA"/>
        </w:rPr>
        <w:t>Northeast</w:t>
      </w:r>
      <w:r w:rsidR="00F8657D" w:rsidRPr="007521F8">
        <w:rPr>
          <w:lang w:val="en-CA"/>
        </w:rPr>
        <w:t>ern</w:t>
      </w:r>
      <w:r w:rsidR="00C652C3" w:rsidRPr="007521F8">
        <w:rPr>
          <w:lang w:val="en-CA"/>
        </w:rPr>
        <w:t xml:space="preserve"> </w:t>
      </w:r>
      <w:r w:rsidRPr="007521F8">
        <w:rPr>
          <w:lang w:val="en-CA"/>
        </w:rPr>
        <w:t>BMZ into Georgian Bay</w:t>
      </w:r>
      <w:r w:rsidR="003F2D0D">
        <w:rPr>
          <w:lang w:val="en-CA"/>
        </w:rPr>
        <w:t>,</w:t>
      </w:r>
      <w:r w:rsidRPr="007521F8">
        <w:rPr>
          <w:lang w:val="en-CA"/>
        </w:rPr>
        <w:t xml:space="preserve"> but </w:t>
      </w:r>
      <w:r w:rsidRPr="0025519E">
        <w:rPr>
          <w:u w:val="single"/>
          <w:lang w:val="en-CA"/>
        </w:rPr>
        <w:t>not</w:t>
      </w:r>
      <w:r w:rsidRPr="007521F8">
        <w:rPr>
          <w:lang w:val="en-CA"/>
        </w:rPr>
        <w:t xml:space="preserve"> south </w:t>
      </w:r>
      <w:r w:rsidR="00797438" w:rsidRPr="007521F8">
        <w:rPr>
          <w:lang w:val="en-CA"/>
        </w:rPr>
        <w:t xml:space="preserve">overland </w:t>
      </w:r>
      <w:r w:rsidRPr="007521F8">
        <w:rPr>
          <w:lang w:val="en-CA"/>
        </w:rPr>
        <w:t>into Lake Ontario</w:t>
      </w:r>
      <w:r w:rsidR="003F2D0D">
        <w:rPr>
          <w:lang w:val="en-CA"/>
        </w:rPr>
        <w:t>)</w:t>
      </w:r>
      <w:r w:rsidRPr="007521F8">
        <w:rPr>
          <w:lang w:val="en-CA"/>
        </w:rPr>
        <w:t>.</w:t>
      </w:r>
    </w:p>
    <w:p w14:paraId="2933E033" w14:textId="3DC3E19C" w:rsidR="001E02B7" w:rsidRPr="007521F8" w:rsidRDefault="006062EC" w:rsidP="00960AD3">
      <w:pPr>
        <w:keepNext/>
        <w:rPr>
          <w:lang w:val="en-CA"/>
        </w:rPr>
      </w:pPr>
      <w:r w:rsidRPr="007521F8">
        <w:rPr>
          <w:lang w:val="en-CA"/>
        </w:rPr>
        <w:t>I</w:t>
      </w:r>
      <w:r w:rsidR="00EB522E" w:rsidRPr="007521F8">
        <w:rPr>
          <w:lang w:val="en-CA"/>
        </w:rPr>
        <w:t xml:space="preserve">slands that are located within </w:t>
      </w:r>
      <w:r w:rsidR="00C51E87">
        <w:rPr>
          <w:lang w:val="en-CA"/>
        </w:rPr>
        <w:t xml:space="preserve">the Great Lakes, including </w:t>
      </w:r>
      <w:r w:rsidR="00EB522E" w:rsidRPr="007521F8">
        <w:rPr>
          <w:lang w:val="en-CA"/>
        </w:rPr>
        <w:t>Ma</w:t>
      </w:r>
      <w:r w:rsidR="004C12D8" w:rsidRPr="007521F8">
        <w:rPr>
          <w:lang w:val="en-CA"/>
        </w:rPr>
        <w:t>nitoulin Island</w:t>
      </w:r>
      <w:r w:rsidR="00C51E87">
        <w:rPr>
          <w:lang w:val="en-CA"/>
        </w:rPr>
        <w:t xml:space="preserve"> and</w:t>
      </w:r>
      <w:r w:rsidR="005749DC" w:rsidRPr="007521F8">
        <w:rPr>
          <w:lang w:val="en-CA"/>
        </w:rPr>
        <w:t xml:space="preserve"> St. Joseph Island</w:t>
      </w:r>
      <w:r w:rsidR="00C51E87">
        <w:rPr>
          <w:lang w:val="en-CA"/>
        </w:rPr>
        <w:t>,</w:t>
      </w:r>
      <w:r w:rsidR="004C12D8" w:rsidRPr="007521F8">
        <w:rPr>
          <w:lang w:val="en-CA"/>
        </w:rPr>
        <w:t xml:space="preserve"> </w:t>
      </w:r>
      <w:r w:rsidR="004008DF">
        <w:rPr>
          <w:lang w:val="en-CA"/>
        </w:rPr>
        <w:t>are</w:t>
      </w:r>
      <w:r w:rsidR="006F49A1" w:rsidRPr="007521F8">
        <w:rPr>
          <w:lang w:val="en-CA"/>
        </w:rPr>
        <w:t xml:space="preserve"> co</w:t>
      </w:r>
      <w:r w:rsidR="00C652C3" w:rsidRPr="007521F8">
        <w:rPr>
          <w:lang w:val="en-CA"/>
        </w:rPr>
        <w:t xml:space="preserve">nsidered </w:t>
      </w:r>
      <w:r w:rsidR="003F2D0D">
        <w:rPr>
          <w:lang w:val="en-CA"/>
        </w:rPr>
        <w:t>part of the</w:t>
      </w:r>
      <w:r w:rsidR="00C652C3" w:rsidRPr="007521F8">
        <w:rPr>
          <w:lang w:val="en-CA"/>
        </w:rPr>
        <w:t xml:space="preserve"> Great Lake</w:t>
      </w:r>
      <w:r w:rsidR="003F2D0D">
        <w:rPr>
          <w:lang w:val="en-CA"/>
        </w:rPr>
        <w:t>s</w:t>
      </w:r>
      <w:r w:rsidR="00C652C3" w:rsidRPr="007521F8">
        <w:rPr>
          <w:lang w:val="en-CA"/>
        </w:rPr>
        <w:t xml:space="preserve"> (i.e., bait from </w:t>
      </w:r>
      <w:r w:rsidR="00982CF0" w:rsidRPr="007521F8">
        <w:rPr>
          <w:lang w:val="en-CA"/>
        </w:rPr>
        <w:t xml:space="preserve">adjacent </w:t>
      </w:r>
      <w:r w:rsidR="00C652C3" w:rsidRPr="007521F8">
        <w:rPr>
          <w:lang w:val="en-CA"/>
        </w:rPr>
        <w:t>inland</w:t>
      </w:r>
      <w:r w:rsidR="00982CF0" w:rsidRPr="007521F8">
        <w:rPr>
          <w:lang w:val="en-CA"/>
        </w:rPr>
        <w:t xml:space="preserve"> BMZs</w:t>
      </w:r>
      <w:r w:rsidR="00C652C3" w:rsidRPr="007521F8">
        <w:rPr>
          <w:lang w:val="en-CA"/>
        </w:rPr>
        <w:t xml:space="preserve"> may be moved onto the island </w:t>
      </w:r>
      <w:r w:rsidR="00F8657D" w:rsidRPr="007521F8">
        <w:rPr>
          <w:lang w:val="en-CA"/>
        </w:rPr>
        <w:t xml:space="preserve">for use </w:t>
      </w:r>
      <w:r w:rsidR="00C652C3" w:rsidRPr="007521F8">
        <w:rPr>
          <w:lang w:val="en-CA"/>
        </w:rPr>
        <w:t>but</w:t>
      </w:r>
      <w:r w:rsidR="00E338EC">
        <w:rPr>
          <w:lang w:val="en-CA"/>
        </w:rPr>
        <w:t xml:space="preserve"> bait</w:t>
      </w:r>
      <w:r w:rsidR="00C652C3" w:rsidRPr="007521F8">
        <w:rPr>
          <w:lang w:val="en-CA"/>
        </w:rPr>
        <w:t xml:space="preserve"> </w:t>
      </w:r>
      <w:r w:rsidR="004008DF" w:rsidRPr="007521F8">
        <w:rPr>
          <w:lang w:val="en-CA"/>
        </w:rPr>
        <w:t>c</w:t>
      </w:r>
      <w:r w:rsidR="004008DF">
        <w:rPr>
          <w:lang w:val="en-CA"/>
        </w:rPr>
        <w:t>an</w:t>
      </w:r>
      <w:r w:rsidR="004008DF" w:rsidRPr="007521F8">
        <w:rPr>
          <w:lang w:val="en-CA"/>
        </w:rPr>
        <w:t xml:space="preserve"> </w:t>
      </w:r>
      <w:r w:rsidR="005749DC" w:rsidRPr="0025519E">
        <w:rPr>
          <w:u w:val="single"/>
          <w:lang w:val="en-CA"/>
        </w:rPr>
        <w:t>not</w:t>
      </w:r>
      <w:r w:rsidR="005749DC" w:rsidRPr="007521F8">
        <w:rPr>
          <w:lang w:val="en-CA"/>
        </w:rPr>
        <w:t xml:space="preserve"> </w:t>
      </w:r>
      <w:r w:rsidR="00982CF0" w:rsidRPr="007521F8">
        <w:rPr>
          <w:lang w:val="en-CA"/>
        </w:rPr>
        <w:t>be moved off the island)</w:t>
      </w:r>
      <w:r w:rsidR="00EB522E" w:rsidRPr="007521F8">
        <w:rPr>
          <w:lang w:val="en-CA"/>
        </w:rPr>
        <w:t>.</w:t>
      </w:r>
      <w:bookmarkStart w:id="27" w:name="_Toc389487993"/>
      <w:r w:rsidR="00C51E87">
        <w:rPr>
          <w:lang w:val="en-CA"/>
        </w:rPr>
        <w:t xml:space="preserve">  </w:t>
      </w:r>
      <w:r w:rsidR="00C50215">
        <w:rPr>
          <w:lang w:val="en-CA"/>
        </w:rPr>
        <w:t>A few limited exceptions may apply</w:t>
      </w:r>
      <w:r w:rsidR="005E1AB4">
        <w:rPr>
          <w:lang w:val="en-CA"/>
        </w:rPr>
        <w:t xml:space="preserve"> (e.g., islands in Lake</w:t>
      </w:r>
      <w:r w:rsidR="00355C3B">
        <w:rPr>
          <w:lang w:val="en-CA"/>
        </w:rPr>
        <w:t>s Erie and</w:t>
      </w:r>
      <w:r w:rsidR="005E1AB4">
        <w:rPr>
          <w:lang w:val="en-CA"/>
        </w:rPr>
        <w:t xml:space="preserve"> Ontario</w:t>
      </w:r>
      <w:r w:rsidR="00355C3B">
        <w:rPr>
          <w:lang w:val="en-CA"/>
        </w:rPr>
        <w:t xml:space="preserve"> that contain BHAs</w:t>
      </w:r>
      <w:r w:rsidR="005E1AB4">
        <w:rPr>
          <w:lang w:val="en-CA"/>
        </w:rPr>
        <w:t>)</w:t>
      </w:r>
      <w:r w:rsidR="00BB2AEB">
        <w:rPr>
          <w:lang w:val="en-CA"/>
        </w:rPr>
        <w:t>.</w:t>
      </w:r>
    </w:p>
    <w:p w14:paraId="462CCD5C" w14:textId="582C3990" w:rsidR="00457198" w:rsidRPr="00D63161" w:rsidRDefault="00F90197" w:rsidP="00457198">
      <w:pPr>
        <w:keepNext/>
        <w:rPr>
          <w:b/>
          <w:i/>
          <w:lang w:val="en-CA"/>
        </w:rPr>
      </w:pPr>
      <w:r w:rsidRPr="00973439">
        <w:rPr>
          <w:b/>
          <w:i/>
          <w:lang w:val="en-CA"/>
        </w:rPr>
        <w:t xml:space="preserve">Bait from </w:t>
      </w:r>
      <w:r w:rsidR="00535592">
        <w:rPr>
          <w:b/>
          <w:i/>
          <w:lang w:val="en-CA"/>
        </w:rPr>
        <w:t xml:space="preserve">the </w:t>
      </w:r>
      <w:r w:rsidR="00C652C3" w:rsidRPr="00973439">
        <w:rPr>
          <w:b/>
          <w:i/>
          <w:lang w:val="en-CA"/>
        </w:rPr>
        <w:t>South</w:t>
      </w:r>
      <w:r w:rsidR="00F8657D" w:rsidRPr="00973439">
        <w:rPr>
          <w:b/>
          <w:i/>
          <w:lang w:val="en-CA"/>
        </w:rPr>
        <w:t>ern</w:t>
      </w:r>
      <w:r w:rsidR="00C652C3" w:rsidRPr="00973439">
        <w:rPr>
          <w:b/>
          <w:i/>
          <w:lang w:val="en-CA"/>
        </w:rPr>
        <w:t>, Central and Northeast</w:t>
      </w:r>
      <w:r w:rsidR="00F8657D" w:rsidRPr="00973439">
        <w:rPr>
          <w:b/>
          <w:i/>
          <w:lang w:val="en-CA"/>
        </w:rPr>
        <w:t>ern</w:t>
      </w:r>
      <w:r w:rsidR="00C652C3" w:rsidRPr="00973439">
        <w:rPr>
          <w:b/>
          <w:i/>
          <w:lang w:val="en-CA"/>
        </w:rPr>
        <w:t xml:space="preserve"> </w:t>
      </w:r>
      <w:r w:rsidRPr="00973439">
        <w:rPr>
          <w:b/>
          <w:i/>
          <w:lang w:val="en-CA"/>
        </w:rPr>
        <w:t xml:space="preserve">BMZs </w:t>
      </w:r>
      <w:r w:rsidR="00F26FED">
        <w:rPr>
          <w:b/>
          <w:i/>
          <w:lang w:val="en-CA"/>
        </w:rPr>
        <w:t>is</w:t>
      </w:r>
      <w:r w:rsidRPr="00107057">
        <w:rPr>
          <w:b/>
          <w:i/>
          <w:lang w:val="en-CA"/>
        </w:rPr>
        <w:t xml:space="preserve"> </w:t>
      </w:r>
      <w:r w:rsidRPr="00E15879">
        <w:rPr>
          <w:b/>
          <w:i/>
          <w:lang w:val="en-CA"/>
        </w:rPr>
        <w:t>allowed in the Ottawa River</w:t>
      </w:r>
      <w:r w:rsidR="003823EA" w:rsidRPr="00E15879">
        <w:rPr>
          <w:b/>
          <w:i/>
          <w:lang w:val="en-CA"/>
        </w:rPr>
        <w:t xml:space="preserve"> (including Lake Timiskaming)</w:t>
      </w:r>
      <w:r w:rsidR="005078FF" w:rsidRPr="00E15879">
        <w:rPr>
          <w:b/>
          <w:i/>
          <w:lang w:val="en-CA"/>
        </w:rPr>
        <w:t xml:space="preserve"> (f</w:t>
      </w:r>
      <w:r w:rsidR="00982CF0">
        <w:rPr>
          <w:b/>
          <w:i/>
          <w:lang w:val="en-CA"/>
        </w:rPr>
        <w:t xml:space="preserve">igure </w:t>
      </w:r>
      <w:r w:rsidR="00973439">
        <w:rPr>
          <w:b/>
          <w:i/>
          <w:lang w:val="en-CA"/>
        </w:rPr>
        <w:t>3</w:t>
      </w:r>
      <w:r w:rsidRPr="00E15879">
        <w:rPr>
          <w:b/>
          <w:i/>
          <w:lang w:val="en-CA"/>
        </w:rPr>
        <w:t xml:space="preserve">); however, bait </w:t>
      </w:r>
      <w:r w:rsidR="009F5F82">
        <w:rPr>
          <w:b/>
          <w:i/>
          <w:lang w:val="en-CA"/>
        </w:rPr>
        <w:t>may</w:t>
      </w:r>
      <w:r w:rsidR="00535592">
        <w:rPr>
          <w:b/>
          <w:i/>
          <w:lang w:val="en-CA"/>
        </w:rPr>
        <w:t xml:space="preserve"> not be</w:t>
      </w:r>
      <w:r w:rsidR="00CC47D8">
        <w:rPr>
          <w:b/>
          <w:i/>
          <w:lang w:val="en-CA"/>
        </w:rPr>
        <w:t xml:space="preserve"> </w:t>
      </w:r>
      <w:r w:rsidRPr="00E15879">
        <w:rPr>
          <w:b/>
          <w:i/>
          <w:lang w:val="en-CA"/>
        </w:rPr>
        <w:t>move</w:t>
      </w:r>
      <w:r w:rsidR="00535592">
        <w:rPr>
          <w:b/>
          <w:i/>
          <w:lang w:val="en-CA"/>
        </w:rPr>
        <w:t>d</w:t>
      </w:r>
      <w:r w:rsidRPr="00E15879">
        <w:rPr>
          <w:b/>
          <w:i/>
          <w:lang w:val="en-CA"/>
        </w:rPr>
        <w:t xml:space="preserve"> </w:t>
      </w:r>
      <w:r w:rsidR="008011E2" w:rsidRPr="00E15879">
        <w:rPr>
          <w:b/>
          <w:i/>
          <w:lang w:val="en-CA"/>
        </w:rPr>
        <w:t>across</w:t>
      </w:r>
      <w:r w:rsidR="005D5E3B" w:rsidRPr="00E15879">
        <w:rPr>
          <w:b/>
          <w:i/>
          <w:lang w:val="en-CA"/>
        </w:rPr>
        <w:t xml:space="preserve"> </w:t>
      </w:r>
      <w:r w:rsidR="0059179B" w:rsidRPr="00E15879">
        <w:rPr>
          <w:b/>
          <w:i/>
          <w:lang w:val="en-CA"/>
        </w:rPr>
        <w:t xml:space="preserve">another </w:t>
      </w:r>
      <w:r w:rsidRPr="00E15879">
        <w:rPr>
          <w:b/>
          <w:i/>
          <w:lang w:val="en-CA"/>
        </w:rPr>
        <w:t>inland BMZ to reach</w:t>
      </w:r>
      <w:r w:rsidRPr="00107057">
        <w:rPr>
          <w:b/>
          <w:i/>
          <w:lang w:val="en-CA"/>
        </w:rPr>
        <w:t xml:space="preserve"> the Ottawa River</w:t>
      </w:r>
      <w:r w:rsidR="00C75227">
        <w:rPr>
          <w:b/>
          <w:i/>
          <w:lang w:val="en-CA"/>
        </w:rPr>
        <w:t xml:space="preserve">. </w:t>
      </w:r>
      <w:r w:rsidRPr="00107057">
        <w:rPr>
          <w:b/>
          <w:i/>
          <w:lang w:val="en-CA"/>
        </w:rPr>
        <w:t xml:space="preserve">Commercial bait harvested in the Ottawa River </w:t>
      </w:r>
      <w:r w:rsidR="004008DF">
        <w:rPr>
          <w:b/>
          <w:i/>
          <w:lang w:val="en-CA"/>
        </w:rPr>
        <w:t xml:space="preserve">must </w:t>
      </w:r>
      <w:r w:rsidRPr="00107057">
        <w:rPr>
          <w:b/>
          <w:i/>
          <w:lang w:val="en-CA"/>
        </w:rPr>
        <w:t>remain in the adjacent</w:t>
      </w:r>
      <w:r w:rsidR="005078FF">
        <w:rPr>
          <w:b/>
          <w:i/>
          <w:lang w:val="en-CA"/>
        </w:rPr>
        <w:t xml:space="preserve"> </w:t>
      </w:r>
      <w:r w:rsidRPr="00107057">
        <w:rPr>
          <w:b/>
          <w:i/>
          <w:lang w:val="en-CA"/>
        </w:rPr>
        <w:t>BMZ.</w:t>
      </w:r>
    </w:p>
    <w:p w14:paraId="43803FD0" w14:textId="45C5F3F4" w:rsidR="00137D98" w:rsidRDefault="00A90214" w:rsidP="000F5B8D">
      <w:pPr>
        <w:keepNext/>
        <w:jc w:val="center"/>
        <w:rPr>
          <w:b/>
          <w:i/>
          <w:lang w:val="en-CA"/>
        </w:rPr>
      </w:pPr>
      <w:r>
        <w:rPr>
          <w:b/>
          <w:i/>
          <w:noProof/>
          <w:lang w:val="en-CA"/>
        </w:rPr>
        <w:drawing>
          <wp:inline distT="0" distB="0" distL="0" distR="0" wp14:anchorId="0B383F99" wp14:editId="4E4B3BC0">
            <wp:extent cx="5486400" cy="3086100"/>
            <wp:effectExtent l="0" t="0" r="0" b="0"/>
            <wp:docPr id="5" name="Picture 5" descr="Map of Ontario showing the amalgamation of Fisheries Management Zones into 4 Bait Management Zones (Northwestern, Northeastern, Central and Southern zones). An inset maps shows arrows in and out of the Ottawa River where bait would be allowed to mo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400" cy="3086100"/>
                    </a:xfrm>
                    <a:prstGeom prst="rect">
                      <a:avLst/>
                    </a:prstGeom>
                    <a:noFill/>
                    <a:ln>
                      <a:noFill/>
                    </a:ln>
                  </pic:spPr>
                </pic:pic>
              </a:graphicData>
            </a:graphic>
          </wp:inline>
        </w:drawing>
      </w:r>
    </w:p>
    <w:p w14:paraId="3FCF0B2D" w14:textId="2A82429B" w:rsidR="00F90197" w:rsidRPr="000E4A37" w:rsidRDefault="00457198" w:rsidP="000E4A37">
      <w:pPr>
        <w:pStyle w:val="Caption"/>
      </w:pPr>
      <w:r w:rsidRPr="000E4A37">
        <w:t xml:space="preserve">Figure </w:t>
      </w:r>
      <w:r w:rsidR="00973439" w:rsidRPr="000E4A37">
        <w:t>3</w:t>
      </w:r>
      <w:r w:rsidR="00C652C3" w:rsidRPr="000E4A37">
        <w:t xml:space="preserve"> </w:t>
      </w:r>
      <w:r w:rsidR="0099569A" w:rsidRPr="000E4A37">
        <w:t>–</w:t>
      </w:r>
      <w:r w:rsidRPr="000E4A37">
        <w:t xml:space="preserve"> </w:t>
      </w:r>
      <w:r w:rsidR="0099569A" w:rsidRPr="000E4A37">
        <w:t>Bait management zones</w:t>
      </w:r>
      <w:r w:rsidR="009F35C7" w:rsidRPr="000E4A37">
        <w:t xml:space="preserve"> showing exception (white</w:t>
      </w:r>
      <w:r w:rsidRPr="000E4A37">
        <w:t xml:space="preserve"> arrows) for movement </w:t>
      </w:r>
      <w:r w:rsidR="00137D98" w:rsidRPr="000E4A37">
        <w:t xml:space="preserve">of bait </w:t>
      </w:r>
      <w:r w:rsidRPr="000E4A37">
        <w:t>in and out of the Ottawa River.</w:t>
      </w:r>
    </w:p>
    <w:p w14:paraId="04ECA580" w14:textId="087BA898" w:rsidR="00512FFE" w:rsidRDefault="00BC4E74" w:rsidP="00EB522E">
      <w:pPr>
        <w:rPr>
          <w:lang w:val="en-CA"/>
        </w:rPr>
      </w:pPr>
      <w:r w:rsidRPr="00107057" w:rsidDel="000B435F">
        <w:rPr>
          <w:lang w:val="en-CA"/>
        </w:rPr>
        <w:t>In Ontario, the</w:t>
      </w:r>
      <w:r w:rsidR="00EB522E" w:rsidRPr="00107057" w:rsidDel="000B435F">
        <w:rPr>
          <w:lang w:val="en-CA"/>
        </w:rPr>
        <w:t xml:space="preserve"> Ottawa River extends from t</w:t>
      </w:r>
      <w:r w:rsidR="00912DEF" w:rsidRPr="00107057">
        <w:rPr>
          <w:lang w:val="en-CA"/>
        </w:rPr>
        <w:t>he St. Lawrence River to L</w:t>
      </w:r>
      <w:r w:rsidR="00FE4DA7" w:rsidRPr="00107057">
        <w:rPr>
          <w:lang w:val="en-CA"/>
        </w:rPr>
        <w:t>ake Ti</w:t>
      </w:r>
      <w:r w:rsidR="00EB522E" w:rsidRPr="00107057" w:rsidDel="000B435F">
        <w:rPr>
          <w:lang w:val="en-CA"/>
        </w:rPr>
        <w:t xml:space="preserve">miskaming. </w:t>
      </w:r>
      <w:r w:rsidR="005D5E3B" w:rsidRPr="00107057">
        <w:rPr>
          <w:lang w:val="en-CA"/>
        </w:rPr>
        <w:t>Due to its</w:t>
      </w:r>
      <w:r w:rsidRPr="00107057" w:rsidDel="000B435F">
        <w:rPr>
          <w:lang w:val="en-CA"/>
        </w:rPr>
        <w:t xml:space="preserve"> </w:t>
      </w:r>
      <w:r w:rsidRPr="00107057">
        <w:rPr>
          <w:lang w:val="en-CA"/>
        </w:rPr>
        <w:t>proximity</w:t>
      </w:r>
      <w:r w:rsidRPr="00107057" w:rsidDel="000B435F">
        <w:rPr>
          <w:lang w:val="en-CA"/>
        </w:rPr>
        <w:t xml:space="preserve"> to the St. Lawrence River, the s</w:t>
      </w:r>
      <w:r w:rsidR="00EB522E" w:rsidRPr="00107057" w:rsidDel="000B435F">
        <w:rPr>
          <w:lang w:val="en-CA"/>
        </w:rPr>
        <w:t xml:space="preserve">outhern </w:t>
      </w:r>
      <w:r w:rsidR="00EB522E" w:rsidRPr="00107057" w:rsidDel="000B435F">
        <w:rPr>
          <w:lang w:val="en-CA"/>
        </w:rPr>
        <w:lastRenderedPageBreak/>
        <w:t xml:space="preserve">reaches of the Ottawa River have a higher </w:t>
      </w:r>
      <w:r w:rsidR="00BD0734">
        <w:rPr>
          <w:lang w:val="en-CA"/>
        </w:rPr>
        <w:t>likelihood of</w:t>
      </w:r>
      <w:r w:rsidR="00EB522E" w:rsidRPr="00107057" w:rsidDel="000B435F">
        <w:rPr>
          <w:lang w:val="en-CA"/>
        </w:rPr>
        <w:t xml:space="preserve"> containing invasive species and diseases</w:t>
      </w:r>
      <w:r w:rsidR="009F5F82">
        <w:rPr>
          <w:lang w:val="en-CA"/>
        </w:rPr>
        <w:t xml:space="preserve"> than the upper reaches</w:t>
      </w:r>
      <w:r w:rsidR="00537877" w:rsidRPr="00107057">
        <w:rPr>
          <w:lang w:val="en-CA"/>
        </w:rPr>
        <w:t xml:space="preserve">. </w:t>
      </w:r>
      <w:r w:rsidR="00BE7188">
        <w:rPr>
          <w:lang w:val="en-CA"/>
        </w:rPr>
        <w:t>T</w:t>
      </w:r>
      <w:r w:rsidR="00EB522E" w:rsidRPr="00107057" w:rsidDel="000B435F">
        <w:rPr>
          <w:lang w:val="en-CA"/>
        </w:rPr>
        <w:t>he river is fragmented by nine large</w:t>
      </w:r>
      <w:r w:rsidRPr="00107057" w:rsidDel="000B435F">
        <w:rPr>
          <w:lang w:val="en-CA"/>
        </w:rPr>
        <w:t xml:space="preserve"> impassable barriers</w:t>
      </w:r>
      <w:r w:rsidR="00616CD0">
        <w:rPr>
          <w:lang w:val="en-CA"/>
        </w:rPr>
        <w:t xml:space="preserve"> </w:t>
      </w:r>
      <w:r w:rsidR="001611EE">
        <w:rPr>
          <w:lang w:val="en-CA"/>
        </w:rPr>
        <w:t xml:space="preserve">(some of these falling close to the BMZ boundaries) </w:t>
      </w:r>
      <w:r w:rsidR="00616CD0">
        <w:rPr>
          <w:lang w:val="en-CA"/>
        </w:rPr>
        <w:t>that</w:t>
      </w:r>
      <w:r w:rsidR="001611EE">
        <w:rPr>
          <w:lang w:val="en-CA"/>
        </w:rPr>
        <w:t xml:space="preserve"> </w:t>
      </w:r>
      <w:r w:rsidR="00EB522E" w:rsidRPr="00107057" w:rsidDel="000B435F">
        <w:rPr>
          <w:lang w:val="en-CA"/>
        </w:rPr>
        <w:t>considerably limit the movement of fish (and anglers) between reaches</w:t>
      </w:r>
      <w:r w:rsidR="00A9707F">
        <w:rPr>
          <w:lang w:val="en-CA"/>
        </w:rPr>
        <w:t>,</w:t>
      </w:r>
      <w:r w:rsidR="005A0BFC">
        <w:rPr>
          <w:lang w:val="en-CA"/>
        </w:rPr>
        <w:t xml:space="preserve"> thereby </w:t>
      </w:r>
      <w:r w:rsidR="004D45E2">
        <w:rPr>
          <w:lang w:val="en-CA"/>
        </w:rPr>
        <w:t>reducing the risk of species spread</w:t>
      </w:r>
      <w:r w:rsidR="009F5F82">
        <w:rPr>
          <w:lang w:val="en-CA"/>
        </w:rPr>
        <w:t>ing throughout the river</w:t>
      </w:r>
      <w:r w:rsidR="00BD0734">
        <w:rPr>
          <w:lang w:val="en-CA"/>
        </w:rPr>
        <w:t xml:space="preserve">. </w:t>
      </w:r>
      <w:r w:rsidRPr="00107057">
        <w:rPr>
          <w:lang w:val="en-CA"/>
        </w:rPr>
        <w:t>As a result</w:t>
      </w:r>
      <w:r w:rsidR="00EB522E" w:rsidRPr="00107057">
        <w:rPr>
          <w:lang w:val="en-CA"/>
        </w:rPr>
        <w:t>, a</w:t>
      </w:r>
      <w:r w:rsidR="00EB522E" w:rsidRPr="00107057" w:rsidDel="000B435F">
        <w:rPr>
          <w:lang w:val="en-CA"/>
        </w:rPr>
        <w:t>nglers</w:t>
      </w:r>
      <w:r w:rsidRPr="00107057" w:rsidDel="000B435F">
        <w:rPr>
          <w:lang w:val="en-CA"/>
        </w:rPr>
        <w:t xml:space="preserve"> using live bait in</w:t>
      </w:r>
      <w:r w:rsidR="00EB522E" w:rsidRPr="00107057" w:rsidDel="000B435F">
        <w:rPr>
          <w:lang w:val="en-CA"/>
        </w:rPr>
        <w:t xml:space="preserve"> </w:t>
      </w:r>
      <w:r w:rsidR="00A9707F">
        <w:rPr>
          <w:lang w:val="en-CA"/>
        </w:rPr>
        <w:t>each</w:t>
      </w:r>
      <w:r w:rsidRPr="00107057" w:rsidDel="000B435F">
        <w:rPr>
          <w:lang w:val="en-CA"/>
        </w:rPr>
        <w:t xml:space="preserve"> </w:t>
      </w:r>
      <w:r w:rsidR="00EB522E" w:rsidRPr="00107057" w:rsidDel="000B435F">
        <w:rPr>
          <w:lang w:val="en-CA"/>
        </w:rPr>
        <w:t xml:space="preserve">section of the </w:t>
      </w:r>
      <w:r w:rsidRPr="00107057" w:rsidDel="000B435F">
        <w:rPr>
          <w:lang w:val="en-CA"/>
        </w:rPr>
        <w:t>Ottawa R</w:t>
      </w:r>
      <w:r w:rsidR="00EB522E" w:rsidRPr="00107057" w:rsidDel="000B435F">
        <w:rPr>
          <w:lang w:val="en-CA"/>
        </w:rPr>
        <w:t xml:space="preserve">iver </w:t>
      </w:r>
      <w:r w:rsidR="004008DF">
        <w:rPr>
          <w:lang w:val="en-CA"/>
        </w:rPr>
        <w:t xml:space="preserve">can </w:t>
      </w:r>
      <w:r w:rsidR="00EB522E" w:rsidRPr="00107057" w:rsidDel="000B435F">
        <w:rPr>
          <w:lang w:val="en-CA"/>
        </w:rPr>
        <w:t>use bait that originate</w:t>
      </w:r>
      <w:r w:rsidR="00535592">
        <w:rPr>
          <w:lang w:val="en-CA"/>
        </w:rPr>
        <w:t>s</w:t>
      </w:r>
      <w:r w:rsidR="00EB522E" w:rsidRPr="00107057" w:rsidDel="000B435F">
        <w:rPr>
          <w:lang w:val="en-CA"/>
        </w:rPr>
        <w:t xml:space="preserve"> from the</w:t>
      </w:r>
      <w:r w:rsidRPr="00107057" w:rsidDel="000B435F">
        <w:rPr>
          <w:lang w:val="en-CA"/>
        </w:rPr>
        <w:t xml:space="preserve"> </w:t>
      </w:r>
      <w:r w:rsidR="00EB522E" w:rsidRPr="00107057" w:rsidDel="000B435F">
        <w:rPr>
          <w:lang w:val="en-CA"/>
        </w:rPr>
        <w:t>BMZ</w:t>
      </w:r>
      <w:r w:rsidRPr="00107057" w:rsidDel="000B435F">
        <w:rPr>
          <w:lang w:val="en-CA"/>
        </w:rPr>
        <w:t xml:space="preserve"> where they accessed the river</w:t>
      </w:r>
      <w:r w:rsidR="00537877" w:rsidRPr="00107057">
        <w:rPr>
          <w:lang w:val="en-CA"/>
        </w:rPr>
        <w:t xml:space="preserve">. </w:t>
      </w:r>
      <w:r w:rsidR="00EB522E" w:rsidRPr="00107057">
        <w:rPr>
          <w:lang w:val="en-CA"/>
        </w:rPr>
        <w:t>Commercial operators that have</w:t>
      </w:r>
      <w:r w:rsidR="00CB05CE">
        <w:rPr>
          <w:lang w:val="en-CA"/>
        </w:rPr>
        <w:t xml:space="preserve"> </w:t>
      </w:r>
      <w:r w:rsidR="00CB05CE" w:rsidRPr="00CB05CE">
        <w:rPr>
          <w:lang w:val="en-CA"/>
        </w:rPr>
        <w:t>Bait Harvest Area</w:t>
      </w:r>
      <w:r w:rsidR="00CB05CE">
        <w:rPr>
          <w:lang w:val="en-CA"/>
        </w:rPr>
        <w:t>s</w:t>
      </w:r>
      <w:r w:rsidR="00CB05CE" w:rsidRPr="00CB05CE">
        <w:rPr>
          <w:lang w:val="en-CA"/>
        </w:rPr>
        <w:t xml:space="preserve"> (BHA</w:t>
      </w:r>
      <w:r w:rsidR="00CB05CE">
        <w:rPr>
          <w:lang w:val="en-CA"/>
        </w:rPr>
        <w:t>s</w:t>
      </w:r>
      <w:r w:rsidR="00CB05CE" w:rsidRPr="00CB05CE">
        <w:rPr>
          <w:lang w:val="en-CA"/>
        </w:rPr>
        <w:t>)</w:t>
      </w:r>
      <w:r w:rsidR="00CB05CE">
        <w:rPr>
          <w:lang w:val="en-CA"/>
        </w:rPr>
        <w:t xml:space="preserve"> </w:t>
      </w:r>
      <w:r w:rsidR="00EB522E" w:rsidRPr="00107057">
        <w:rPr>
          <w:lang w:val="en-CA"/>
        </w:rPr>
        <w:t xml:space="preserve">within the Ottawa River </w:t>
      </w:r>
      <w:proofErr w:type="gramStart"/>
      <w:r w:rsidR="007A6B11">
        <w:rPr>
          <w:lang w:val="en-CA"/>
        </w:rPr>
        <w:t xml:space="preserve">are </w:t>
      </w:r>
      <w:r w:rsidR="00EB522E" w:rsidRPr="00107057">
        <w:rPr>
          <w:lang w:val="en-CA"/>
        </w:rPr>
        <w:t>allowed to</w:t>
      </w:r>
      <w:proofErr w:type="gramEnd"/>
      <w:r w:rsidR="00EB522E" w:rsidRPr="00107057">
        <w:rPr>
          <w:lang w:val="en-CA"/>
        </w:rPr>
        <w:t xml:space="preserve"> move their bait inland</w:t>
      </w:r>
      <w:r w:rsidR="0099569A" w:rsidRPr="00107057">
        <w:rPr>
          <w:lang w:val="en-CA"/>
        </w:rPr>
        <w:t xml:space="preserve"> into the adjacent BMZ</w:t>
      </w:r>
      <w:r w:rsidR="00EB522E" w:rsidRPr="00107057">
        <w:rPr>
          <w:lang w:val="en-CA"/>
        </w:rPr>
        <w:t xml:space="preserve"> for distribution</w:t>
      </w:r>
      <w:r w:rsidR="0053769A">
        <w:rPr>
          <w:lang w:val="en-CA"/>
        </w:rPr>
        <w:t xml:space="preserve"> (similar to the exception provided for commercial harvesters with BHAs in the Great Lakes)</w:t>
      </w:r>
      <w:r w:rsidR="00056A8F" w:rsidRPr="00107057">
        <w:rPr>
          <w:lang w:val="en-CA"/>
        </w:rPr>
        <w:t>.</w:t>
      </w:r>
    </w:p>
    <w:p w14:paraId="2CEBFE37" w14:textId="6328B35F" w:rsidR="005A37D1" w:rsidRPr="005A37D1" w:rsidRDefault="008B7F27" w:rsidP="005C71B0">
      <w:pPr>
        <w:pStyle w:val="Heading2"/>
        <w:rPr>
          <w:b w:val="0"/>
        </w:rPr>
      </w:pPr>
      <w:r w:rsidRPr="008B7F27">
        <w:t>Exception:</w:t>
      </w:r>
      <w:r>
        <w:rPr>
          <w:b w:val="0"/>
        </w:rPr>
        <w:t xml:space="preserve"> </w:t>
      </w:r>
      <w:r w:rsidR="005A37D1" w:rsidRPr="005A37D1">
        <w:t>Lake Simcoe Testing Program</w:t>
      </w:r>
    </w:p>
    <w:p w14:paraId="33A1014F" w14:textId="1DE94FB5" w:rsidR="0078123C" w:rsidRDefault="0078123C" w:rsidP="00EB522E">
      <w:pPr>
        <w:rPr>
          <w:lang w:val="en-CA"/>
        </w:rPr>
      </w:pPr>
      <w:r>
        <w:rPr>
          <w:lang w:val="en-CA"/>
        </w:rPr>
        <w:t>In general, c</w:t>
      </w:r>
      <w:r w:rsidRPr="00107057">
        <w:rPr>
          <w:lang w:val="en-CA"/>
        </w:rPr>
        <w:t xml:space="preserve">ommercial operators </w:t>
      </w:r>
      <w:r w:rsidR="007A6B11">
        <w:rPr>
          <w:lang w:val="en-CA"/>
        </w:rPr>
        <w:t>are</w:t>
      </w:r>
      <w:r w:rsidRPr="005078FF">
        <w:rPr>
          <w:lang w:val="en-CA"/>
        </w:rPr>
        <w:t xml:space="preserve"> not</w:t>
      </w:r>
      <w:r w:rsidRPr="00107057">
        <w:rPr>
          <w:lang w:val="en-CA"/>
        </w:rPr>
        <w:t xml:space="preserve"> allowed to </w:t>
      </w:r>
      <w:r w:rsidR="002A5895">
        <w:rPr>
          <w:lang w:val="en-CA"/>
        </w:rPr>
        <w:t>move</w:t>
      </w:r>
      <w:r w:rsidRPr="00107057">
        <w:rPr>
          <w:lang w:val="en-CA"/>
        </w:rPr>
        <w:t xml:space="preserve"> their bait out of </w:t>
      </w:r>
      <w:r w:rsidR="00FF5D41">
        <w:rPr>
          <w:lang w:val="en-CA"/>
        </w:rPr>
        <w:t>a</w:t>
      </w:r>
      <w:r w:rsidRPr="00107057">
        <w:rPr>
          <w:lang w:val="en-CA"/>
        </w:rPr>
        <w:t xml:space="preserve"> BMZ.</w:t>
      </w:r>
    </w:p>
    <w:p w14:paraId="11921B2F" w14:textId="0DA73854" w:rsidR="005A37D1" w:rsidRPr="00142C5D" w:rsidRDefault="0078123C" w:rsidP="00EB522E">
      <w:pPr>
        <w:rPr>
          <w:b/>
          <w:lang w:val="en-CA"/>
        </w:rPr>
      </w:pPr>
      <w:r>
        <w:rPr>
          <w:lang w:val="en-CA"/>
        </w:rPr>
        <w:t>However, m</w:t>
      </w:r>
      <w:r w:rsidR="005A37D1">
        <w:rPr>
          <w:lang w:val="en-CA"/>
        </w:rPr>
        <w:t>any businesses</w:t>
      </w:r>
      <w:r w:rsidR="008B7F27">
        <w:rPr>
          <w:lang w:val="en-CA"/>
        </w:rPr>
        <w:t xml:space="preserve"> </w:t>
      </w:r>
      <w:r w:rsidR="005A37D1">
        <w:rPr>
          <w:lang w:val="en-CA"/>
        </w:rPr>
        <w:t xml:space="preserve">in </w:t>
      </w:r>
      <w:r w:rsidR="005A37D1" w:rsidRPr="005C71B0">
        <w:rPr>
          <w:lang w:val="en-CA"/>
        </w:rPr>
        <w:t xml:space="preserve">the </w:t>
      </w:r>
      <w:r w:rsidR="00393545" w:rsidRPr="005C71B0">
        <w:rPr>
          <w:lang w:val="en-CA"/>
        </w:rPr>
        <w:t>c</w:t>
      </w:r>
      <w:r w:rsidR="005A37D1" w:rsidRPr="005C71B0">
        <w:rPr>
          <w:lang w:val="en-CA"/>
        </w:rPr>
        <w:t>entral</w:t>
      </w:r>
      <w:r w:rsidR="00393545" w:rsidRPr="005C71B0">
        <w:rPr>
          <w:lang w:val="en-CA"/>
        </w:rPr>
        <w:t xml:space="preserve"> portion of the province</w:t>
      </w:r>
      <w:r w:rsidR="005A37D1" w:rsidRPr="005C71B0">
        <w:rPr>
          <w:lang w:val="en-CA"/>
        </w:rPr>
        <w:t xml:space="preserve"> currently rely on</w:t>
      </w:r>
      <w:r w:rsidR="007F2D34" w:rsidRPr="005C71B0">
        <w:rPr>
          <w:lang w:val="en-CA"/>
        </w:rPr>
        <w:t xml:space="preserve"> the availability of</w:t>
      </w:r>
      <w:r w:rsidR="005A37D1" w:rsidRPr="005C71B0">
        <w:rPr>
          <w:lang w:val="en-CA"/>
        </w:rPr>
        <w:t xml:space="preserve"> </w:t>
      </w:r>
      <w:r w:rsidR="005E6B8C" w:rsidRPr="005C71B0">
        <w:rPr>
          <w:lang w:val="en-CA"/>
        </w:rPr>
        <w:t xml:space="preserve">tested </w:t>
      </w:r>
      <w:r w:rsidR="005A37D1" w:rsidRPr="005C71B0">
        <w:rPr>
          <w:lang w:val="en-CA"/>
        </w:rPr>
        <w:t>Lake Simcoe Emerald Shiners</w:t>
      </w:r>
      <w:r w:rsidR="008B7F27" w:rsidRPr="005C71B0">
        <w:rPr>
          <w:lang w:val="en-CA"/>
        </w:rPr>
        <w:t>,</w:t>
      </w:r>
      <w:r w:rsidR="005A37D1" w:rsidRPr="005C71B0">
        <w:rPr>
          <w:lang w:val="en-CA"/>
        </w:rPr>
        <w:t xml:space="preserve"> </w:t>
      </w:r>
      <w:r w:rsidR="00326C27" w:rsidRPr="005C71B0">
        <w:rPr>
          <w:lang w:val="en-CA"/>
        </w:rPr>
        <w:t xml:space="preserve">to </w:t>
      </w:r>
      <w:r w:rsidR="008B7F27" w:rsidRPr="005C71B0">
        <w:rPr>
          <w:lang w:val="en-CA"/>
        </w:rPr>
        <w:t xml:space="preserve">supply their customers throughout the winter. </w:t>
      </w:r>
      <w:r w:rsidR="005A37D1" w:rsidRPr="005C71B0">
        <w:rPr>
          <w:b/>
          <w:lang w:val="en-CA"/>
        </w:rPr>
        <w:t xml:space="preserve">To address </w:t>
      </w:r>
      <w:r w:rsidR="007F2D34" w:rsidRPr="005C71B0">
        <w:rPr>
          <w:b/>
          <w:lang w:val="en-CA"/>
        </w:rPr>
        <w:t xml:space="preserve">local </w:t>
      </w:r>
      <w:r w:rsidR="005A37D1" w:rsidRPr="005C71B0">
        <w:rPr>
          <w:b/>
          <w:lang w:val="en-CA"/>
        </w:rPr>
        <w:t xml:space="preserve">supply and demand </w:t>
      </w:r>
      <w:r w:rsidR="007F2D34" w:rsidRPr="005C71B0">
        <w:rPr>
          <w:b/>
          <w:lang w:val="en-CA"/>
        </w:rPr>
        <w:t xml:space="preserve">issues that may arise </w:t>
      </w:r>
      <w:r w:rsidR="00393545" w:rsidRPr="005C71B0">
        <w:rPr>
          <w:b/>
          <w:lang w:val="en-CA"/>
        </w:rPr>
        <w:t>in the winter</w:t>
      </w:r>
      <w:r w:rsidR="005A37D1" w:rsidRPr="005C71B0">
        <w:rPr>
          <w:b/>
          <w:lang w:val="en-CA"/>
        </w:rPr>
        <w:t xml:space="preserve">, MNRF will allow </w:t>
      </w:r>
      <w:r w:rsidR="007A6B11" w:rsidRPr="005C71B0">
        <w:rPr>
          <w:b/>
          <w:lang w:val="en-CA"/>
        </w:rPr>
        <w:t xml:space="preserve">tested </w:t>
      </w:r>
      <w:r w:rsidR="007F2D34" w:rsidRPr="005C71B0">
        <w:rPr>
          <w:b/>
          <w:lang w:val="en-CA"/>
        </w:rPr>
        <w:t>Lake Simcoe Emerald Shiners to be moved</w:t>
      </w:r>
      <w:r w:rsidR="00C33EB8" w:rsidRPr="005C71B0">
        <w:rPr>
          <w:b/>
          <w:lang w:val="en-CA"/>
        </w:rPr>
        <w:t xml:space="preserve"> north</w:t>
      </w:r>
      <w:r w:rsidR="007F2D34" w:rsidRPr="005C71B0">
        <w:rPr>
          <w:b/>
          <w:lang w:val="en-CA"/>
        </w:rPr>
        <w:t xml:space="preserve"> </w:t>
      </w:r>
      <w:r w:rsidR="00C33EB8" w:rsidRPr="005C71B0">
        <w:rPr>
          <w:b/>
          <w:lang w:val="en-CA"/>
        </w:rPr>
        <w:t xml:space="preserve">by approved commercial harvesters </w:t>
      </w:r>
      <w:r w:rsidR="007F2D34" w:rsidRPr="005C71B0">
        <w:rPr>
          <w:b/>
          <w:lang w:val="en-CA"/>
        </w:rPr>
        <w:t>into the Central BMZ</w:t>
      </w:r>
      <w:r w:rsidR="00393545" w:rsidRPr="005C71B0">
        <w:rPr>
          <w:b/>
          <w:lang w:val="en-CA"/>
        </w:rPr>
        <w:t xml:space="preserve"> and a portion of the Northeast BMZ (i.e., south of Hwy 17 and east of the FMZ 11 boundary)</w:t>
      </w:r>
      <w:r w:rsidR="00D228B1" w:rsidRPr="005C71B0">
        <w:rPr>
          <w:b/>
          <w:lang w:val="en-CA"/>
        </w:rPr>
        <w:t xml:space="preserve"> throughout the winter</w:t>
      </w:r>
      <w:r w:rsidR="007F2D34" w:rsidRPr="005C71B0">
        <w:rPr>
          <w:b/>
          <w:lang w:val="en-CA"/>
        </w:rPr>
        <w:t>.</w:t>
      </w:r>
      <w:r w:rsidR="007F2D34">
        <w:rPr>
          <w:b/>
          <w:lang w:val="en-CA"/>
        </w:rPr>
        <w:t xml:space="preserve">  </w:t>
      </w:r>
      <w:r w:rsidR="005A37D1" w:rsidRPr="00142C5D">
        <w:rPr>
          <w:b/>
          <w:lang w:val="en-CA"/>
        </w:rPr>
        <w:t xml:space="preserve"> </w:t>
      </w:r>
    </w:p>
    <w:p w14:paraId="5673CB48" w14:textId="534A194E" w:rsidR="005A37D1" w:rsidRDefault="00D228B1" w:rsidP="00EB522E">
      <w:pPr>
        <w:rPr>
          <w:lang w:val="en-CA"/>
        </w:rPr>
      </w:pPr>
      <w:r>
        <w:rPr>
          <w:lang w:val="en-CA"/>
        </w:rPr>
        <w:t>This new testing program will buil</w:t>
      </w:r>
      <w:r w:rsidR="005C71B0">
        <w:rPr>
          <w:lang w:val="en-CA"/>
        </w:rPr>
        <w:t>d</w:t>
      </w:r>
      <w:r>
        <w:rPr>
          <w:lang w:val="en-CA"/>
        </w:rPr>
        <w:t xml:space="preserve"> off the existing </w:t>
      </w:r>
      <w:r w:rsidR="008B7F27">
        <w:rPr>
          <w:lang w:val="en-CA"/>
        </w:rPr>
        <w:t xml:space="preserve">VHS </w:t>
      </w:r>
      <w:r w:rsidR="005A37D1">
        <w:rPr>
          <w:lang w:val="en-CA"/>
        </w:rPr>
        <w:t>Pilot Program</w:t>
      </w:r>
      <w:r w:rsidR="00456FEB">
        <w:rPr>
          <w:lang w:val="en-CA"/>
        </w:rPr>
        <w:t xml:space="preserve"> </w:t>
      </w:r>
      <w:r w:rsidR="00C11163">
        <w:rPr>
          <w:lang w:val="en-CA"/>
        </w:rPr>
        <w:t xml:space="preserve">that has been </w:t>
      </w:r>
      <w:r w:rsidR="00456FEB">
        <w:rPr>
          <w:lang w:val="en-CA"/>
        </w:rPr>
        <w:t xml:space="preserve">in place since </w:t>
      </w:r>
      <w:r w:rsidR="00326C27">
        <w:rPr>
          <w:lang w:val="en-CA"/>
        </w:rPr>
        <w:t>2013/2014</w:t>
      </w:r>
      <w:r w:rsidR="00C11163">
        <w:rPr>
          <w:lang w:val="en-CA"/>
        </w:rPr>
        <w:t>. Lake Simcoe h</w:t>
      </w:r>
      <w:r w:rsidR="00326C27">
        <w:rPr>
          <w:lang w:val="en-CA"/>
        </w:rPr>
        <w:t xml:space="preserve">arvesters will be eligible to enter </w:t>
      </w:r>
      <w:r w:rsidR="00C11163">
        <w:rPr>
          <w:lang w:val="en-CA"/>
        </w:rPr>
        <w:t>the</w:t>
      </w:r>
      <w:r w:rsidR="00456FEB">
        <w:rPr>
          <w:lang w:val="en-CA"/>
        </w:rPr>
        <w:t xml:space="preserve"> new testing</w:t>
      </w:r>
      <w:r w:rsidR="00326C27">
        <w:rPr>
          <w:lang w:val="en-CA"/>
        </w:rPr>
        <w:t xml:space="preserve"> program</w:t>
      </w:r>
      <w:r w:rsidR="00C11163">
        <w:rPr>
          <w:lang w:val="en-CA"/>
        </w:rPr>
        <w:t xml:space="preserve"> and, if approved, have their bait tested</w:t>
      </w:r>
      <w:r w:rsidR="00326C27">
        <w:rPr>
          <w:lang w:val="en-CA"/>
        </w:rPr>
        <w:t xml:space="preserve"> at their own expense</w:t>
      </w:r>
      <w:r w:rsidR="008B7F27">
        <w:rPr>
          <w:lang w:val="en-CA"/>
        </w:rPr>
        <w:t xml:space="preserve">. </w:t>
      </w:r>
    </w:p>
    <w:p w14:paraId="0595E569" w14:textId="6069CC49" w:rsidR="00D40A6C" w:rsidRPr="00107057" w:rsidRDefault="00870785" w:rsidP="005C71B0">
      <w:pPr>
        <w:pStyle w:val="Heading2"/>
        <w:tabs>
          <w:tab w:val="clear" w:pos="1639"/>
          <w:tab w:val="num" w:pos="1620"/>
        </w:tabs>
      </w:pPr>
      <w:bookmarkStart w:id="28" w:name="_Toc17985931"/>
      <w:r w:rsidRPr="007521F8">
        <w:t xml:space="preserve">Commercial </w:t>
      </w:r>
      <w:bookmarkStart w:id="29" w:name="_Toc473560478"/>
      <w:r w:rsidR="00D40A6C" w:rsidRPr="007521F8">
        <w:t>Receipts</w:t>
      </w:r>
      <w:bookmarkEnd w:id="29"/>
      <w:r w:rsidR="00422025" w:rsidRPr="007521F8">
        <w:t xml:space="preserve"> </w:t>
      </w:r>
      <w:r w:rsidR="00422025">
        <w:t>and Documentation</w:t>
      </w:r>
      <w:bookmarkEnd w:id="28"/>
    </w:p>
    <w:p w14:paraId="6FC6F57F" w14:textId="60B94CC2" w:rsidR="00A82438" w:rsidRPr="00CD2E12" w:rsidRDefault="00A12A23" w:rsidP="00D40A6C">
      <w:pPr>
        <w:rPr>
          <w:b/>
          <w:lang w:val="en-CA"/>
        </w:rPr>
      </w:pPr>
      <w:r>
        <w:rPr>
          <w:lang w:val="en-CA"/>
        </w:rPr>
        <w:t>T</w:t>
      </w:r>
      <w:r w:rsidR="00DA55E6">
        <w:rPr>
          <w:lang w:val="en-CA"/>
        </w:rPr>
        <w:t xml:space="preserve">he following </w:t>
      </w:r>
      <w:r w:rsidR="00535592">
        <w:rPr>
          <w:lang w:val="en-CA"/>
        </w:rPr>
        <w:t xml:space="preserve">direction is </w:t>
      </w:r>
      <w:r w:rsidR="00DA55E6">
        <w:rPr>
          <w:lang w:val="en-CA"/>
        </w:rPr>
        <w:t xml:space="preserve">designed to </w:t>
      </w:r>
      <w:r w:rsidR="00D40A6C" w:rsidRPr="00107057">
        <w:rPr>
          <w:lang w:val="en-CA"/>
        </w:rPr>
        <w:t xml:space="preserve">ensure compliance with the prescribed </w:t>
      </w:r>
      <w:r w:rsidR="005B67C1">
        <w:rPr>
          <w:lang w:val="en-CA"/>
        </w:rPr>
        <w:t xml:space="preserve">bait </w:t>
      </w:r>
      <w:r w:rsidR="00D40A6C" w:rsidRPr="00107057">
        <w:rPr>
          <w:lang w:val="en-CA"/>
        </w:rPr>
        <w:t xml:space="preserve">movement </w:t>
      </w:r>
      <w:r w:rsidR="005B67C1">
        <w:rPr>
          <w:lang w:val="en-CA"/>
        </w:rPr>
        <w:t>zones</w:t>
      </w:r>
      <w:r w:rsidR="00422025">
        <w:rPr>
          <w:lang w:val="en-CA"/>
        </w:rPr>
        <w:t xml:space="preserve"> for both commercial (purchased)</w:t>
      </w:r>
      <w:r>
        <w:rPr>
          <w:lang w:val="en-CA"/>
        </w:rPr>
        <w:t xml:space="preserve"> and</w:t>
      </w:r>
      <w:r w:rsidR="00422025">
        <w:rPr>
          <w:lang w:val="en-CA"/>
        </w:rPr>
        <w:t xml:space="preserve"> personally harvested bait</w:t>
      </w:r>
      <w:r w:rsidR="00DA55E6">
        <w:rPr>
          <w:lang w:val="en-CA"/>
        </w:rPr>
        <w:t>.</w:t>
      </w:r>
      <w:r w:rsidR="00CE0152">
        <w:rPr>
          <w:lang w:val="en-CA"/>
        </w:rPr>
        <w:t xml:space="preserve"> </w:t>
      </w:r>
    </w:p>
    <w:p w14:paraId="12B7E622" w14:textId="19044B2C" w:rsidR="00F304C7" w:rsidRDefault="00F304C7" w:rsidP="00A770EF">
      <w:pPr>
        <w:rPr>
          <w:b/>
          <w:i/>
          <w:lang w:val="en-CA"/>
        </w:rPr>
      </w:pPr>
      <w:r>
        <w:rPr>
          <w:b/>
          <w:i/>
          <w:lang w:val="en-CA"/>
        </w:rPr>
        <w:t xml:space="preserve">Anglers in possession of bait (either purchased or personally harvested) within the BMZ of their primary residence </w:t>
      </w:r>
      <w:r w:rsidRPr="00450BFD">
        <w:rPr>
          <w:b/>
          <w:i/>
          <w:lang w:val="en-CA"/>
        </w:rPr>
        <w:t>(as indicated on their fishing licence or other valid form of government issued identification</w:t>
      </w:r>
      <w:r>
        <w:rPr>
          <w:b/>
          <w:i/>
          <w:lang w:val="en-CA"/>
        </w:rPr>
        <w:t xml:space="preserve">) </w:t>
      </w:r>
      <w:r w:rsidR="004635D3">
        <w:rPr>
          <w:b/>
          <w:i/>
          <w:lang w:val="en-CA"/>
        </w:rPr>
        <w:t>are</w:t>
      </w:r>
      <w:r>
        <w:rPr>
          <w:b/>
          <w:i/>
          <w:lang w:val="en-CA"/>
        </w:rPr>
        <w:t xml:space="preserve"> not required to retain a receipt or other documentation.</w:t>
      </w:r>
    </w:p>
    <w:p w14:paraId="63BBD867" w14:textId="786A2338" w:rsidR="0057037C" w:rsidRDefault="00A82438" w:rsidP="00A770EF">
      <w:pPr>
        <w:rPr>
          <w:b/>
          <w:i/>
          <w:lang w:val="en-CA"/>
        </w:rPr>
      </w:pPr>
      <w:r>
        <w:rPr>
          <w:b/>
          <w:i/>
          <w:lang w:val="en-CA"/>
        </w:rPr>
        <w:t>A</w:t>
      </w:r>
      <w:r w:rsidR="00A770EF" w:rsidRPr="00450BFD">
        <w:rPr>
          <w:b/>
          <w:i/>
          <w:lang w:val="en-CA"/>
        </w:rPr>
        <w:t>nglers in possession of bait outside of the BMZ of their primary residence</w:t>
      </w:r>
      <w:r w:rsidR="002F63E9">
        <w:rPr>
          <w:b/>
          <w:i/>
          <w:lang w:val="en-CA"/>
        </w:rPr>
        <w:t xml:space="preserve"> </w:t>
      </w:r>
      <w:r w:rsidR="004635D3">
        <w:rPr>
          <w:b/>
          <w:i/>
          <w:lang w:val="en-CA"/>
        </w:rPr>
        <w:t>are</w:t>
      </w:r>
      <w:r w:rsidR="002F63E9">
        <w:rPr>
          <w:b/>
          <w:i/>
          <w:lang w:val="en-CA"/>
        </w:rPr>
        <w:t xml:space="preserve"> required</w:t>
      </w:r>
      <w:r w:rsidR="00A770EF" w:rsidRPr="00450BFD">
        <w:rPr>
          <w:b/>
          <w:i/>
          <w:lang w:val="en-CA"/>
        </w:rPr>
        <w:t xml:space="preserve"> </w:t>
      </w:r>
      <w:r w:rsidR="00FB1211">
        <w:rPr>
          <w:b/>
          <w:i/>
          <w:lang w:val="en-CA"/>
        </w:rPr>
        <w:t>to</w:t>
      </w:r>
      <w:r w:rsidR="00A770EF" w:rsidRPr="00450BFD">
        <w:rPr>
          <w:b/>
          <w:i/>
          <w:lang w:val="en-CA"/>
        </w:rPr>
        <w:t xml:space="preserve"> purchase the bait </w:t>
      </w:r>
      <w:r w:rsidR="00433449">
        <w:rPr>
          <w:b/>
          <w:i/>
          <w:lang w:val="en-CA"/>
        </w:rPr>
        <w:t xml:space="preserve">in </w:t>
      </w:r>
      <w:r w:rsidR="00A770EF" w:rsidRPr="00450BFD">
        <w:rPr>
          <w:b/>
          <w:i/>
          <w:lang w:val="en-CA"/>
        </w:rPr>
        <w:t>the BMZ they are using it in.</w:t>
      </w:r>
      <w:r w:rsidR="0057037C">
        <w:rPr>
          <w:b/>
          <w:i/>
          <w:lang w:val="en-CA"/>
        </w:rPr>
        <w:t xml:space="preserve">  </w:t>
      </w:r>
    </w:p>
    <w:p w14:paraId="05E03A8C" w14:textId="5C649F72" w:rsidR="0057037C" w:rsidRPr="0057037C" w:rsidRDefault="00FB1211" w:rsidP="00A770EF">
      <w:pPr>
        <w:rPr>
          <w:i/>
          <w:lang w:val="en-CA"/>
        </w:rPr>
      </w:pPr>
      <w:r w:rsidRPr="0057037C">
        <w:rPr>
          <w:b/>
          <w:i/>
          <w:lang w:val="en-CA"/>
        </w:rPr>
        <w:t>Anglers</w:t>
      </w:r>
      <w:r w:rsidR="00A770EF" w:rsidRPr="0057037C">
        <w:rPr>
          <w:b/>
          <w:i/>
          <w:lang w:val="en-CA"/>
        </w:rPr>
        <w:t xml:space="preserve"> </w:t>
      </w:r>
      <w:r w:rsidR="004635D3">
        <w:rPr>
          <w:b/>
          <w:i/>
          <w:lang w:val="en-CA"/>
        </w:rPr>
        <w:t>are</w:t>
      </w:r>
      <w:r w:rsidR="00A770EF" w:rsidRPr="0057037C">
        <w:rPr>
          <w:b/>
          <w:i/>
          <w:lang w:val="en-CA"/>
        </w:rPr>
        <w:t xml:space="preserve"> required to retain the receipt in their possession to demonstrate that the bait was purchased</w:t>
      </w:r>
      <w:r w:rsidR="00433449" w:rsidRPr="0057037C">
        <w:rPr>
          <w:b/>
          <w:i/>
          <w:lang w:val="en-CA"/>
        </w:rPr>
        <w:t xml:space="preserve"> </w:t>
      </w:r>
      <w:r w:rsidR="00A770EF" w:rsidRPr="0057037C">
        <w:rPr>
          <w:b/>
          <w:i/>
          <w:lang w:val="en-CA"/>
        </w:rPr>
        <w:t xml:space="preserve">in the </w:t>
      </w:r>
      <w:r w:rsidR="002718E7" w:rsidRPr="0057037C">
        <w:rPr>
          <w:b/>
          <w:i/>
          <w:lang w:val="en-CA"/>
        </w:rPr>
        <w:t>appropriate</w:t>
      </w:r>
      <w:r w:rsidR="00A770EF" w:rsidRPr="0057037C">
        <w:rPr>
          <w:b/>
          <w:i/>
          <w:lang w:val="en-CA"/>
        </w:rPr>
        <w:t xml:space="preserve"> BMZ within the previous two weeks.</w:t>
      </w:r>
      <w:r w:rsidR="00A770EF" w:rsidRPr="0057037C">
        <w:rPr>
          <w:i/>
          <w:lang w:val="en-CA"/>
        </w:rPr>
        <w:t xml:space="preserve"> </w:t>
      </w:r>
    </w:p>
    <w:p w14:paraId="7341A8D3" w14:textId="6DA21839" w:rsidR="00A770EF" w:rsidRPr="0057037C" w:rsidRDefault="00A770EF" w:rsidP="00A770EF">
      <w:pPr>
        <w:rPr>
          <w:b/>
          <w:i/>
          <w:lang w:val="en-CA"/>
        </w:rPr>
      </w:pPr>
      <w:r w:rsidRPr="00DD2C1D">
        <w:rPr>
          <w:lang w:val="en-CA"/>
        </w:rPr>
        <w:t xml:space="preserve">Anglers </w:t>
      </w:r>
      <w:r w:rsidR="004635D3">
        <w:rPr>
          <w:lang w:val="en-CA"/>
        </w:rPr>
        <w:t>are</w:t>
      </w:r>
      <w:r w:rsidRPr="00DD2C1D">
        <w:rPr>
          <w:lang w:val="en-CA"/>
        </w:rPr>
        <w:t xml:space="preserve"> required to use or lawfully dispose of all commercially harvested bait within two weeks of purchase. </w:t>
      </w:r>
      <w:r w:rsidR="00373B16">
        <w:rPr>
          <w:lang w:val="en-CA"/>
        </w:rPr>
        <w:t>The two-week expiration ensure</w:t>
      </w:r>
      <w:r w:rsidR="004635D3">
        <w:rPr>
          <w:lang w:val="en-CA"/>
        </w:rPr>
        <w:t>s</w:t>
      </w:r>
      <w:r w:rsidR="00373B16">
        <w:rPr>
          <w:lang w:val="en-CA"/>
        </w:rPr>
        <w:t xml:space="preserve"> that anglers </w:t>
      </w:r>
      <w:r w:rsidR="004635D3">
        <w:rPr>
          <w:lang w:val="en-CA"/>
        </w:rPr>
        <w:t>are following</w:t>
      </w:r>
      <w:r w:rsidR="00373B16">
        <w:rPr>
          <w:lang w:val="en-CA"/>
        </w:rPr>
        <w:t xml:space="preserve"> BMZ purchase requirements. </w:t>
      </w:r>
    </w:p>
    <w:p w14:paraId="17698645" w14:textId="1DC29C8F" w:rsidR="00D40A6C" w:rsidRPr="00107057" w:rsidRDefault="00314129" w:rsidP="00D40A6C">
      <w:pPr>
        <w:rPr>
          <w:b/>
          <w:i/>
          <w:lang w:val="en-CA"/>
        </w:rPr>
      </w:pPr>
      <w:r>
        <w:rPr>
          <w:b/>
          <w:i/>
          <w:lang w:val="en-CA"/>
        </w:rPr>
        <w:lastRenderedPageBreak/>
        <w:t>A</w:t>
      </w:r>
      <w:r w:rsidR="00D40A6C" w:rsidRPr="00107057">
        <w:rPr>
          <w:b/>
          <w:i/>
          <w:lang w:val="en-CA"/>
        </w:rPr>
        <w:t xml:space="preserve">ll </w:t>
      </w:r>
      <w:r w:rsidR="00A770EF">
        <w:rPr>
          <w:b/>
          <w:i/>
          <w:lang w:val="en-CA"/>
        </w:rPr>
        <w:t>commercial</w:t>
      </w:r>
      <w:r w:rsidR="00CD2E12">
        <w:rPr>
          <w:b/>
          <w:i/>
          <w:lang w:val="en-CA"/>
        </w:rPr>
        <w:t xml:space="preserve"> bait</w:t>
      </w:r>
      <w:r w:rsidR="00A770EF">
        <w:rPr>
          <w:b/>
          <w:i/>
          <w:lang w:val="en-CA"/>
        </w:rPr>
        <w:t xml:space="preserve"> </w:t>
      </w:r>
      <w:r w:rsidR="00D40A6C" w:rsidRPr="00107057">
        <w:rPr>
          <w:b/>
          <w:i/>
          <w:lang w:val="en-CA"/>
        </w:rPr>
        <w:t>transactions</w:t>
      </w:r>
      <w:r w:rsidR="00A770EF">
        <w:rPr>
          <w:b/>
          <w:i/>
          <w:lang w:val="en-CA"/>
        </w:rPr>
        <w:t xml:space="preserve"> (e.g., from </w:t>
      </w:r>
      <w:r w:rsidR="00A53E30">
        <w:rPr>
          <w:b/>
          <w:i/>
          <w:lang w:val="en-CA"/>
        </w:rPr>
        <w:t>licensee</w:t>
      </w:r>
      <w:r w:rsidR="00A770EF">
        <w:rPr>
          <w:b/>
          <w:i/>
          <w:lang w:val="en-CA"/>
        </w:rPr>
        <w:t xml:space="preserve"> to </w:t>
      </w:r>
      <w:r w:rsidR="00A53E30">
        <w:rPr>
          <w:b/>
          <w:i/>
          <w:lang w:val="en-CA"/>
        </w:rPr>
        <w:t>licensee</w:t>
      </w:r>
      <w:r w:rsidR="00A770EF">
        <w:rPr>
          <w:b/>
          <w:i/>
          <w:lang w:val="en-CA"/>
        </w:rPr>
        <w:t>)</w:t>
      </w:r>
      <w:r w:rsidR="00660DB8">
        <w:rPr>
          <w:b/>
          <w:i/>
          <w:lang w:val="en-CA"/>
        </w:rPr>
        <w:t>,</w:t>
      </w:r>
      <w:r w:rsidR="00D40A6C" w:rsidRPr="00107057">
        <w:rPr>
          <w:b/>
          <w:i/>
          <w:lang w:val="en-CA"/>
        </w:rPr>
        <w:t xml:space="preserve"> </w:t>
      </w:r>
      <w:r w:rsidR="00535592">
        <w:rPr>
          <w:b/>
          <w:i/>
          <w:lang w:val="en-CA"/>
        </w:rPr>
        <w:t xml:space="preserve">need </w:t>
      </w:r>
      <w:r w:rsidR="00660DB8">
        <w:rPr>
          <w:b/>
          <w:i/>
          <w:lang w:val="en-CA"/>
        </w:rPr>
        <w:t>to</w:t>
      </w:r>
      <w:r w:rsidR="00D40A6C" w:rsidRPr="00107057">
        <w:rPr>
          <w:b/>
          <w:i/>
          <w:lang w:val="en-CA"/>
        </w:rPr>
        <w:t xml:space="preserve"> be accompanied by a receipt that </w:t>
      </w:r>
      <w:r w:rsidR="00DD7ED3" w:rsidRPr="00107057">
        <w:rPr>
          <w:b/>
          <w:i/>
          <w:lang w:val="en-CA"/>
        </w:rPr>
        <w:t xml:space="preserve">clearly </w:t>
      </w:r>
      <w:r w:rsidR="00D40A6C" w:rsidRPr="00107057">
        <w:rPr>
          <w:b/>
          <w:i/>
          <w:lang w:val="en-CA"/>
        </w:rPr>
        <w:t>states the name of the seller/business, location</w:t>
      </w:r>
      <w:r w:rsidR="00616CD0">
        <w:rPr>
          <w:b/>
          <w:i/>
          <w:lang w:val="en-CA"/>
        </w:rPr>
        <w:t>,</w:t>
      </w:r>
      <w:r w:rsidR="00D40A6C" w:rsidRPr="00107057">
        <w:rPr>
          <w:b/>
          <w:i/>
          <w:lang w:val="en-CA"/>
        </w:rPr>
        <w:t xml:space="preserve"> and date of where</w:t>
      </w:r>
      <w:r w:rsidR="00021D7F">
        <w:rPr>
          <w:b/>
          <w:i/>
          <w:lang w:val="en-CA"/>
        </w:rPr>
        <w:t xml:space="preserve"> and </w:t>
      </w:r>
      <w:r w:rsidR="00D40A6C" w:rsidRPr="00107057">
        <w:rPr>
          <w:b/>
          <w:i/>
          <w:lang w:val="en-CA"/>
        </w:rPr>
        <w:t>when the bait was sold</w:t>
      </w:r>
      <w:r w:rsidR="00537877" w:rsidRPr="00107057">
        <w:rPr>
          <w:b/>
          <w:i/>
          <w:lang w:val="en-CA"/>
        </w:rPr>
        <w:t xml:space="preserve">. </w:t>
      </w:r>
    </w:p>
    <w:p w14:paraId="6A95C325" w14:textId="35590890" w:rsidR="00984A96" w:rsidRDefault="00984A96" w:rsidP="00B644F4">
      <w:pPr>
        <w:pStyle w:val="Heading2"/>
      </w:pPr>
      <w:bookmarkStart w:id="30" w:name="_Toc17985932"/>
      <w:r>
        <w:t>Storage</w:t>
      </w:r>
      <w:bookmarkEnd w:id="30"/>
    </w:p>
    <w:p w14:paraId="48D310E2" w14:textId="05C782AF" w:rsidR="00984A96" w:rsidRPr="00107057" w:rsidRDefault="00984A96" w:rsidP="00984A96">
      <w:pPr>
        <w:rPr>
          <w:lang w:val="en-CA"/>
        </w:rPr>
      </w:pPr>
      <w:r w:rsidRPr="00107057">
        <w:rPr>
          <w:lang w:val="en-CA"/>
        </w:rPr>
        <w:t xml:space="preserve">Both anglers and commercial operators commonly store their bait in waterbodies. Anglers </w:t>
      </w:r>
      <w:r>
        <w:rPr>
          <w:lang w:val="en-CA"/>
        </w:rPr>
        <w:t>often</w:t>
      </w:r>
      <w:r w:rsidRPr="00107057">
        <w:rPr>
          <w:lang w:val="en-CA"/>
        </w:rPr>
        <w:t xml:space="preserve"> store their bait in a bait bucket</w:t>
      </w:r>
      <w:r>
        <w:rPr>
          <w:lang w:val="en-CA"/>
        </w:rPr>
        <w:t xml:space="preserve"> that</w:t>
      </w:r>
      <w:r w:rsidRPr="00107057">
        <w:rPr>
          <w:lang w:val="en-CA"/>
        </w:rPr>
        <w:t xml:space="preserve"> is tied to a boat, dock or to the shoreline, whereas commercial operators </w:t>
      </w:r>
      <w:r>
        <w:rPr>
          <w:lang w:val="en-CA"/>
        </w:rPr>
        <w:t>frequently</w:t>
      </w:r>
      <w:r w:rsidRPr="00107057">
        <w:rPr>
          <w:lang w:val="en-CA"/>
        </w:rPr>
        <w:t xml:space="preserve"> use large cribs</w:t>
      </w:r>
      <w:r>
        <w:rPr>
          <w:lang w:val="en-CA"/>
        </w:rPr>
        <w:t xml:space="preserve"> for storage.</w:t>
      </w:r>
      <w:r w:rsidR="00255E1B">
        <w:rPr>
          <w:lang w:val="en-CA"/>
        </w:rPr>
        <w:t xml:space="preserve"> The water used to transport</w:t>
      </w:r>
      <w:r w:rsidR="0020494A">
        <w:rPr>
          <w:lang w:val="en-CA"/>
        </w:rPr>
        <w:t xml:space="preserve"> the fish is typically transferred into the bait bucket or crib and can end up in the receiving waterbody. </w:t>
      </w:r>
      <w:r w:rsidRPr="00107057">
        <w:rPr>
          <w:lang w:val="en-CA"/>
        </w:rPr>
        <w:t xml:space="preserve">This water may contain microscopic plants and organisms, some of which may be invasive. </w:t>
      </w:r>
      <w:r w:rsidR="00484790">
        <w:rPr>
          <w:lang w:val="en-CA"/>
        </w:rPr>
        <w:t>While e</w:t>
      </w:r>
      <w:r w:rsidRPr="00107057">
        <w:rPr>
          <w:lang w:val="en-CA"/>
        </w:rPr>
        <w:t>mptying the contents of a bait container</w:t>
      </w:r>
      <w:r w:rsidR="00654D6F">
        <w:rPr>
          <w:lang w:val="en-CA"/>
        </w:rPr>
        <w:t xml:space="preserve"> (</w:t>
      </w:r>
      <w:r w:rsidRPr="00107057">
        <w:rPr>
          <w:lang w:val="en-CA"/>
        </w:rPr>
        <w:t>including the water within</w:t>
      </w:r>
      <w:r w:rsidR="00654D6F">
        <w:rPr>
          <w:lang w:val="en-CA"/>
        </w:rPr>
        <w:t>)</w:t>
      </w:r>
      <w:r w:rsidRPr="00107057">
        <w:rPr>
          <w:lang w:val="en-CA"/>
        </w:rPr>
        <w:t xml:space="preserve"> directly into a waterbody is </w:t>
      </w:r>
      <w:r w:rsidRPr="009F0280">
        <w:rPr>
          <w:lang w:val="en-CA"/>
        </w:rPr>
        <w:t>illegal</w:t>
      </w:r>
      <w:r w:rsidRPr="00107057">
        <w:rPr>
          <w:lang w:val="en-CA"/>
        </w:rPr>
        <w:t xml:space="preserve">, many anglers continue to do so. </w:t>
      </w:r>
      <w:r w:rsidR="00484790">
        <w:rPr>
          <w:lang w:val="en-CA"/>
        </w:rPr>
        <w:t>T</w:t>
      </w:r>
      <w:r w:rsidRPr="00107057">
        <w:rPr>
          <w:lang w:val="en-CA"/>
        </w:rPr>
        <w:t xml:space="preserve">he in-water storage of commercial bait is </w:t>
      </w:r>
      <w:r w:rsidR="00832970">
        <w:rPr>
          <w:lang w:val="en-CA"/>
        </w:rPr>
        <w:t xml:space="preserve">also </w:t>
      </w:r>
      <w:r w:rsidRPr="00107057">
        <w:rPr>
          <w:lang w:val="en-CA"/>
        </w:rPr>
        <w:t xml:space="preserve">considered a high-risk activity </w:t>
      </w:r>
      <w:r>
        <w:rPr>
          <w:lang w:val="en-CA"/>
        </w:rPr>
        <w:t xml:space="preserve">because </w:t>
      </w:r>
      <w:r w:rsidRPr="00107057">
        <w:rPr>
          <w:lang w:val="en-CA"/>
        </w:rPr>
        <w:t>large volumes of bait</w:t>
      </w:r>
      <w:r w:rsidR="00832970">
        <w:rPr>
          <w:lang w:val="en-CA"/>
        </w:rPr>
        <w:t xml:space="preserve"> h</w:t>
      </w:r>
      <w:r>
        <w:rPr>
          <w:lang w:val="en-CA"/>
        </w:rPr>
        <w:t>ave the potential to escape from the holding container.</w:t>
      </w:r>
    </w:p>
    <w:p w14:paraId="643B8CBC" w14:textId="7359C15D" w:rsidR="00984A96" w:rsidRPr="00B644F4" w:rsidRDefault="00984A96" w:rsidP="00984A96">
      <w:pPr>
        <w:rPr>
          <w:lang w:val="en-CA"/>
        </w:rPr>
      </w:pPr>
      <w:r w:rsidRPr="00B644F4">
        <w:rPr>
          <w:lang w:val="en-CA"/>
        </w:rPr>
        <w:t xml:space="preserve">Provincially, the storage of bait, including but not limited to bait buckets and cribs, </w:t>
      </w:r>
      <w:r w:rsidR="004635D3">
        <w:rPr>
          <w:lang w:val="en-CA"/>
        </w:rPr>
        <w:t>must follow</w:t>
      </w:r>
      <w:r w:rsidRPr="00B644F4">
        <w:rPr>
          <w:lang w:val="en-CA"/>
        </w:rPr>
        <w:t xml:space="preserve"> the applicable scale of movement</w:t>
      </w:r>
      <w:r w:rsidR="004635D3">
        <w:rPr>
          <w:lang w:val="en-CA"/>
        </w:rPr>
        <w:t xml:space="preserve"> rules</w:t>
      </w:r>
      <w:r w:rsidRPr="00B644F4">
        <w:rPr>
          <w:lang w:val="en-CA"/>
        </w:rPr>
        <w:t>, as outlined below:</w:t>
      </w:r>
    </w:p>
    <w:p w14:paraId="5B92F1F2" w14:textId="7CF2C58F" w:rsidR="00984A96" w:rsidRPr="00B644F4" w:rsidRDefault="00984A96" w:rsidP="00B644F4">
      <w:pPr>
        <w:rPr>
          <w:b/>
          <w:i/>
        </w:rPr>
      </w:pPr>
      <w:r w:rsidRPr="00B644F4">
        <w:rPr>
          <w:rFonts w:cs="Arial"/>
          <w:b/>
          <w:i/>
          <w:szCs w:val="24"/>
        </w:rPr>
        <w:t>Bait from all</w:t>
      </w:r>
      <w:r w:rsidRPr="002A688C">
        <w:rPr>
          <w:rFonts w:cs="Arial"/>
          <w:b/>
          <w:i/>
          <w:szCs w:val="24"/>
        </w:rPr>
        <w:t xml:space="preserve"> four </w:t>
      </w:r>
      <w:r w:rsidR="00DC6C6A" w:rsidRPr="00B644F4">
        <w:rPr>
          <w:rFonts w:cs="Arial"/>
          <w:b/>
          <w:i/>
          <w:szCs w:val="24"/>
        </w:rPr>
        <w:t>BMZs (</w:t>
      </w:r>
      <w:r w:rsidRPr="00B644F4">
        <w:rPr>
          <w:rFonts w:cs="Arial"/>
          <w:b/>
          <w:i/>
          <w:szCs w:val="24"/>
        </w:rPr>
        <w:t xml:space="preserve">both commercial and personally harvested) </w:t>
      </w:r>
      <w:r w:rsidR="00BB19D4">
        <w:rPr>
          <w:rFonts w:cs="Arial"/>
          <w:b/>
          <w:i/>
          <w:szCs w:val="24"/>
        </w:rPr>
        <w:t>can</w:t>
      </w:r>
      <w:r w:rsidRPr="00B644F4">
        <w:rPr>
          <w:rFonts w:cs="Arial"/>
          <w:b/>
          <w:i/>
          <w:szCs w:val="24"/>
        </w:rPr>
        <w:t xml:space="preserve"> be stored in the same BMZ where it was purchased or harvested</w:t>
      </w:r>
      <w:r w:rsidR="00535592" w:rsidRPr="00B644F4">
        <w:rPr>
          <w:rFonts w:cs="Arial"/>
          <w:b/>
          <w:i/>
          <w:szCs w:val="24"/>
        </w:rPr>
        <w:t>,</w:t>
      </w:r>
      <w:r w:rsidRPr="00B644F4">
        <w:rPr>
          <w:rFonts w:cs="Arial"/>
          <w:b/>
          <w:i/>
          <w:szCs w:val="24"/>
        </w:rPr>
        <w:t xml:space="preserve"> or </w:t>
      </w:r>
      <w:r w:rsidR="00BB19D4">
        <w:rPr>
          <w:rFonts w:cs="Arial"/>
          <w:b/>
          <w:i/>
          <w:szCs w:val="24"/>
        </w:rPr>
        <w:t xml:space="preserve">can </w:t>
      </w:r>
      <w:r w:rsidR="00535592" w:rsidRPr="00B644F4">
        <w:rPr>
          <w:rFonts w:cs="Arial"/>
          <w:b/>
          <w:i/>
          <w:szCs w:val="24"/>
        </w:rPr>
        <w:t xml:space="preserve">be stored </w:t>
      </w:r>
      <w:r w:rsidRPr="00B644F4">
        <w:rPr>
          <w:rFonts w:cs="Arial"/>
          <w:b/>
          <w:i/>
          <w:szCs w:val="24"/>
        </w:rPr>
        <w:t>consistent with the identified movement exceptions in section 3.2</w:t>
      </w:r>
    </w:p>
    <w:p w14:paraId="63764CE9" w14:textId="3F7C7045" w:rsidR="005C2F7F" w:rsidRPr="00107057" w:rsidRDefault="00984A96" w:rsidP="005C2F7F">
      <w:pPr>
        <w:pStyle w:val="Heading1"/>
        <w:rPr>
          <w:lang w:val="en-CA"/>
        </w:rPr>
      </w:pPr>
      <w:bookmarkStart w:id="31" w:name="_Toc17985933"/>
      <w:r>
        <w:rPr>
          <w:lang w:val="en-CA"/>
        </w:rPr>
        <w:t>Use of Bait in Native Brook Trout Lakes</w:t>
      </w:r>
      <w:bookmarkEnd w:id="31"/>
    </w:p>
    <w:p w14:paraId="34CA3408" w14:textId="60D3E5E0" w:rsidR="00DC0DCC" w:rsidRPr="00107057" w:rsidRDefault="00756410" w:rsidP="00063BC4">
      <w:pPr>
        <w:rPr>
          <w:rFonts w:cs="Arial"/>
          <w:lang w:val="en-CA"/>
        </w:rPr>
      </w:pPr>
      <w:r w:rsidRPr="00107057">
        <w:rPr>
          <w:rFonts w:cs="Arial"/>
          <w:lang w:val="en-CA"/>
        </w:rPr>
        <w:t>Brook T</w:t>
      </w:r>
      <w:r w:rsidR="006F261C" w:rsidRPr="00107057">
        <w:rPr>
          <w:rFonts w:cs="Arial"/>
          <w:lang w:val="en-CA"/>
        </w:rPr>
        <w:t>rout</w:t>
      </w:r>
      <w:r w:rsidR="000F2E55">
        <w:rPr>
          <w:rFonts w:cs="Arial"/>
          <w:lang w:val="en-CA"/>
        </w:rPr>
        <w:t>, a desirable sport fish in Ontario,</w:t>
      </w:r>
      <w:r w:rsidR="006F261C" w:rsidRPr="00107057">
        <w:rPr>
          <w:rFonts w:cs="Arial"/>
          <w:lang w:val="en-CA"/>
        </w:rPr>
        <w:t xml:space="preserve"> </w:t>
      </w:r>
      <w:r w:rsidR="00BF7DF6">
        <w:rPr>
          <w:rFonts w:cs="Arial"/>
          <w:lang w:val="en-CA"/>
        </w:rPr>
        <w:t xml:space="preserve">are sensitive to changes in their fish communities and </w:t>
      </w:r>
      <w:r w:rsidR="006F261C" w:rsidRPr="00107057">
        <w:rPr>
          <w:rFonts w:cs="Arial"/>
          <w:lang w:val="en-CA"/>
        </w:rPr>
        <w:t xml:space="preserve">generally </w:t>
      </w:r>
      <w:r w:rsidR="00BF7DF6">
        <w:rPr>
          <w:rFonts w:cs="Arial"/>
          <w:lang w:val="en-CA"/>
        </w:rPr>
        <w:t xml:space="preserve">only </w:t>
      </w:r>
      <w:r w:rsidR="006F261C" w:rsidRPr="00107057">
        <w:rPr>
          <w:rFonts w:cs="Arial"/>
          <w:lang w:val="en-CA"/>
        </w:rPr>
        <w:t>occur</w:t>
      </w:r>
      <w:r w:rsidR="002D6189">
        <w:rPr>
          <w:rFonts w:cs="Arial"/>
          <w:lang w:val="en-CA"/>
        </w:rPr>
        <w:t xml:space="preserve"> where there are </w:t>
      </w:r>
      <w:r w:rsidR="002D6189" w:rsidRPr="00107057">
        <w:rPr>
          <w:rFonts w:cs="Arial"/>
          <w:lang w:val="en-CA"/>
        </w:rPr>
        <w:t>a few other fish species present</w:t>
      </w:r>
      <w:r w:rsidR="00537877" w:rsidRPr="00107057">
        <w:rPr>
          <w:rFonts w:cs="Arial"/>
          <w:lang w:val="en-CA"/>
        </w:rPr>
        <w:t xml:space="preserve">. </w:t>
      </w:r>
      <w:r w:rsidR="00B72F2F">
        <w:rPr>
          <w:rFonts w:cs="Arial"/>
          <w:lang w:val="en-CA"/>
        </w:rPr>
        <w:t>W</w:t>
      </w:r>
      <w:r w:rsidR="006F261C" w:rsidRPr="00107057">
        <w:rPr>
          <w:rFonts w:cs="Arial"/>
          <w:lang w:val="en-CA"/>
        </w:rPr>
        <w:t>hen new specie</w:t>
      </w:r>
      <w:r w:rsidR="00B72F2F">
        <w:rPr>
          <w:rFonts w:cs="Arial"/>
          <w:lang w:val="en-CA"/>
        </w:rPr>
        <w:t>s</w:t>
      </w:r>
      <w:r w:rsidR="006F261C" w:rsidRPr="00107057">
        <w:rPr>
          <w:rFonts w:cs="Arial"/>
          <w:lang w:val="en-CA"/>
        </w:rPr>
        <w:t xml:space="preserve"> such as an invasive species (e.g., Round Goby) or species native to other parts of Ontario (e.g., Yellow Perch, Smallmouth Bass) </w:t>
      </w:r>
      <w:r w:rsidR="00E9729A">
        <w:rPr>
          <w:rFonts w:cs="Arial"/>
          <w:lang w:val="en-CA"/>
        </w:rPr>
        <w:t xml:space="preserve">become </w:t>
      </w:r>
      <w:r w:rsidR="006F261C" w:rsidRPr="00107057">
        <w:rPr>
          <w:rFonts w:cs="Arial"/>
          <w:lang w:val="en-CA"/>
        </w:rPr>
        <w:t>establish</w:t>
      </w:r>
      <w:r w:rsidR="00E9729A">
        <w:rPr>
          <w:rFonts w:cs="Arial"/>
          <w:lang w:val="en-CA"/>
        </w:rPr>
        <w:t>ed</w:t>
      </w:r>
      <w:r w:rsidR="006F261C" w:rsidRPr="00107057">
        <w:rPr>
          <w:rFonts w:cs="Arial"/>
          <w:lang w:val="en-CA"/>
        </w:rPr>
        <w:t xml:space="preserve"> in a Brook Trout lake,</w:t>
      </w:r>
      <w:r w:rsidR="00E9729A">
        <w:rPr>
          <w:rFonts w:cs="Arial"/>
          <w:lang w:val="en-CA"/>
        </w:rPr>
        <w:t xml:space="preserve"> it</w:t>
      </w:r>
      <w:r w:rsidR="00616CD0" w:rsidRPr="00107057">
        <w:rPr>
          <w:rFonts w:cs="Arial"/>
          <w:lang w:val="en-CA"/>
        </w:rPr>
        <w:t xml:space="preserve"> </w:t>
      </w:r>
      <w:r w:rsidR="006F261C" w:rsidRPr="00107057">
        <w:rPr>
          <w:rFonts w:cs="Arial"/>
          <w:lang w:val="en-CA"/>
        </w:rPr>
        <w:t>can have devastating consequences on the resident Brook Trout population</w:t>
      </w:r>
      <w:r w:rsidR="00537877" w:rsidRPr="00107057">
        <w:rPr>
          <w:rFonts w:cs="Arial"/>
          <w:lang w:val="en-CA"/>
        </w:rPr>
        <w:t xml:space="preserve">. </w:t>
      </w:r>
      <w:r w:rsidR="00463EF1">
        <w:rPr>
          <w:rFonts w:cs="Arial"/>
          <w:lang w:val="en-CA"/>
        </w:rPr>
        <w:t>E</w:t>
      </w:r>
      <w:r w:rsidR="006F261C" w:rsidRPr="00107057">
        <w:rPr>
          <w:rFonts w:cs="Arial"/>
          <w:lang w:val="en-CA"/>
        </w:rPr>
        <w:t>vidence from provincial monitoring programs show</w:t>
      </w:r>
      <w:r w:rsidR="00535592">
        <w:rPr>
          <w:rFonts w:cs="Arial"/>
          <w:lang w:val="en-CA"/>
        </w:rPr>
        <w:t>s</w:t>
      </w:r>
      <w:r w:rsidR="006F261C" w:rsidRPr="00107057">
        <w:rPr>
          <w:rFonts w:cs="Arial"/>
          <w:lang w:val="en-CA"/>
        </w:rPr>
        <w:t xml:space="preserve"> that </w:t>
      </w:r>
      <w:r w:rsidR="00E9729A">
        <w:rPr>
          <w:rFonts w:cs="Arial"/>
          <w:lang w:val="en-CA"/>
        </w:rPr>
        <w:t xml:space="preserve">native </w:t>
      </w:r>
      <w:r w:rsidR="006F261C" w:rsidRPr="00107057">
        <w:rPr>
          <w:rFonts w:cs="Arial"/>
          <w:lang w:val="en-CA"/>
        </w:rPr>
        <w:t>Brook Trout populations</w:t>
      </w:r>
      <w:r w:rsidR="002A688C">
        <w:rPr>
          <w:rFonts w:cs="Arial"/>
          <w:lang w:val="en-CA"/>
        </w:rPr>
        <w:t xml:space="preserve"> in lakes</w:t>
      </w:r>
      <w:r w:rsidR="006F261C" w:rsidRPr="00107057">
        <w:rPr>
          <w:rFonts w:cs="Arial"/>
          <w:lang w:val="en-CA"/>
        </w:rPr>
        <w:t xml:space="preserve"> across Ontario are being lost, </w:t>
      </w:r>
      <w:r w:rsidR="00603561" w:rsidRPr="00107057">
        <w:rPr>
          <w:rFonts w:cs="Arial"/>
          <w:lang w:val="en-CA"/>
        </w:rPr>
        <w:t xml:space="preserve">and that </w:t>
      </w:r>
      <w:r w:rsidR="002A688C">
        <w:rPr>
          <w:rFonts w:cs="Arial"/>
          <w:lang w:val="en-CA"/>
        </w:rPr>
        <w:t>many</w:t>
      </w:r>
      <w:r w:rsidR="006F261C" w:rsidRPr="00107057">
        <w:rPr>
          <w:rFonts w:cs="Arial"/>
          <w:lang w:val="en-CA"/>
        </w:rPr>
        <w:t xml:space="preserve"> of these losses can be attributed to the introduction of new species</w:t>
      </w:r>
      <w:r w:rsidR="00537877" w:rsidRPr="00107057">
        <w:rPr>
          <w:rFonts w:cs="Arial"/>
          <w:lang w:val="en-CA"/>
        </w:rPr>
        <w:t xml:space="preserve">. </w:t>
      </w:r>
      <w:r w:rsidR="00535592">
        <w:rPr>
          <w:lang w:val="en-CA"/>
        </w:rPr>
        <w:t xml:space="preserve">To protect </w:t>
      </w:r>
      <w:r w:rsidR="00535592" w:rsidRPr="007521F8">
        <w:rPr>
          <w:lang w:val="en-CA"/>
        </w:rPr>
        <w:t>native populations of Brook Trout</w:t>
      </w:r>
      <w:r w:rsidR="00535592">
        <w:rPr>
          <w:lang w:val="en-CA"/>
        </w:rPr>
        <w:t xml:space="preserve">, the following </w:t>
      </w:r>
      <w:r w:rsidR="00BB19D4">
        <w:rPr>
          <w:lang w:val="en-CA"/>
        </w:rPr>
        <w:t>direction applies</w:t>
      </w:r>
      <w:r w:rsidR="00535592">
        <w:rPr>
          <w:lang w:val="en-CA"/>
        </w:rPr>
        <w:t xml:space="preserve">: </w:t>
      </w:r>
    </w:p>
    <w:p w14:paraId="5A710EE5" w14:textId="2FF33F46" w:rsidR="006F261C" w:rsidRPr="00107057" w:rsidRDefault="009A496B" w:rsidP="006F261C">
      <w:pPr>
        <w:rPr>
          <w:b/>
          <w:i/>
          <w:lang w:val="en-CA"/>
        </w:rPr>
      </w:pPr>
      <w:r w:rsidRPr="00CD5DD4">
        <w:rPr>
          <w:b/>
          <w:i/>
          <w:lang w:val="en-CA"/>
        </w:rPr>
        <w:t>T</w:t>
      </w:r>
      <w:r w:rsidR="006F261C" w:rsidRPr="00CD5DD4">
        <w:rPr>
          <w:b/>
          <w:i/>
          <w:lang w:val="en-CA"/>
        </w:rPr>
        <w:t xml:space="preserve">he </w:t>
      </w:r>
      <w:r w:rsidR="00E81FA1" w:rsidRPr="002A688C">
        <w:rPr>
          <w:b/>
          <w:i/>
          <w:lang w:val="en-CA"/>
        </w:rPr>
        <w:t>use</w:t>
      </w:r>
      <w:r w:rsidR="00CD5DD4" w:rsidRPr="002A688C">
        <w:rPr>
          <w:b/>
          <w:i/>
          <w:lang w:val="en-CA"/>
        </w:rPr>
        <w:t xml:space="preserve"> and storage</w:t>
      </w:r>
      <w:r w:rsidR="006F261C" w:rsidRPr="002A688C">
        <w:rPr>
          <w:b/>
          <w:i/>
          <w:lang w:val="en-CA"/>
        </w:rPr>
        <w:t xml:space="preserve"> of </w:t>
      </w:r>
      <w:r w:rsidR="00E81FA1">
        <w:rPr>
          <w:b/>
          <w:i/>
          <w:lang w:val="en-CA"/>
        </w:rPr>
        <w:t>bait</w:t>
      </w:r>
      <w:r w:rsidR="006F261C" w:rsidRPr="00107057">
        <w:rPr>
          <w:b/>
          <w:i/>
          <w:lang w:val="en-CA"/>
        </w:rPr>
        <w:t xml:space="preserve"> </w:t>
      </w:r>
      <w:r w:rsidR="00BB19D4">
        <w:rPr>
          <w:b/>
          <w:i/>
          <w:lang w:val="en-CA"/>
        </w:rPr>
        <w:t>is</w:t>
      </w:r>
      <w:r w:rsidR="009B2AEF">
        <w:rPr>
          <w:b/>
          <w:i/>
          <w:lang w:val="en-CA"/>
        </w:rPr>
        <w:t xml:space="preserve"> prohibited in</w:t>
      </w:r>
      <w:r w:rsidR="006F261C" w:rsidRPr="00107057">
        <w:rPr>
          <w:b/>
          <w:i/>
          <w:lang w:val="en-CA"/>
        </w:rPr>
        <w:t xml:space="preserve"> native Brook Trout lakes.</w:t>
      </w:r>
    </w:p>
    <w:p w14:paraId="3E5547B3" w14:textId="3278B3E1" w:rsidR="007F4014" w:rsidRDefault="00BE7188" w:rsidP="002A688C">
      <w:pPr>
        <w:rPr>
          <w:lang w:val="en-CA"/>
        </w:rPr>
      </w:pPr>
      <w:r>
        <w:rPr>
          <w:lang w:val="en-CA"/>
        </w:rPr>
        <w:t xml:space="preserve">This </w:t>
      </w:r>
      <w:r w:rsidR="00A1251E">
        <w:rPr>
          <w:lang w:val="en-CA"/>
        </w:rPr>
        <w:t>direction</w:t>
      </w:r>
      <w:r w:rsidR="006F261C" w:rsidRPr="007521F8">
        <w:rPr>
          <w:lang w:val="en-CA"/>
        </w:rPr>
        <w:t xml:space="preserve"> </w:t>
      </w:r>
      <w:r w:rsidR="00BB19D4">
        <w:rPr>
          <w:lang w:val="en-CA"/>
        </w:rPr>
        <w:t>does not apply to</w:t>
      </w:r>
      <w:r w:rsidR="00C700F1">
        <w:rPr>
          <w:lang w:val="en-CA"/>
        </w:rPr>
        <w:t xml:space="preserve"> lakes</w:t>
      </w:r>
      <w:r w:rsidR="009A496B" w:rsidRPr="007521F8">
        <w:rPr>
          <w:lang w:val="en-CA"/>
        </w:rPr>
        <w:t xml:space="preserve"> that are actively stocked</w:t>
      </w:r>
      <w:r w:rsidR="006F261C" w:rsidRPr="007521F8">
        <w:rPr>
          <w:lang w:val="en-CA"/>
        </w:rPr>
        <w:t xml:space="preserve"> (e.g., Put-Grow-Take fisheries) or lakes where Brook Trout no longer occu</w:t>
      </w:r>
      <w:r w:rsidR="003B1930">
        <w:rPr>
          <w:lang w:val="en-CA"/>
        </w:rPr>
        <w:t xml:space="preserve">r. </w:t>
      </w:r>
      <w:r w:rsidR="00006B22" w:rsidRPr="007521F8">
        <w:rPr>
          <w:lang w:val="en-CA"/>
        </w:rPr>
        <w:t xml:space="preserve">This </w:t>
      </w:r>
      <w:proofErr w:type="gramStart"/>
      <w:r w:rsidR="00006B22">
        <w:rPr>
          <w:lang w:val="en-CA"/>
        </w:rPr>
        <w:t xml:space="preserve">policy </w:t>
      </w:r>
      <w:r w:rsidR="002F6BA0">
        <w:rPr>
          <w:lang w:val="en-CA"/>
        </w:rPr>
        <w:t xml:space="preserve"> </w:t>
      </w:r>
      <w:r w:rsidR="00006B22">
        <w:rPr>
          <w:lang w:val="en-CA"/>
        </w:rPr>
        <w:t>help</w:t>
      </w:r>
      <w:r w:rsidR="00BB19D4">
        <w:rPr>
          <w:lang w:val="en-CA"/>
        </w:rPr>
        <w:t>s</w:t>
      </w:r>
      <w:proofErr w:type="gramEnd"/>
      <w:r w:rsidR="00006B22">
        <w:rPr>
          <w:lang w:val="en-CA"/>
        </w:rPr>
        <w:t xml:space="preserve"> achieve </w:t>
      </w:r>
      <w:r w:rsidR="00DF06C0">
        <w:rPr>
          <w:lang w:val="en-CA"/>
        </w:rPr>
        <w:t>consisten</w:t>
      </w:r>
      <w:r w:rsidR="00321040">
        <w:rPr>
          <w:lang w:val="en-CA"/>
        </w:rPr>
        <w:t xml:space="preserve">t direction </w:t>
      </w:r>
      <w:r w:rsidR="00DF06C0">
        <w:rPr>
          <w:lang w:val="en-CA"/>
        </w:rPr>
        <w:t xml:space="preserve">across the province </w:t>
      </w:r>
      <w:r w:rsidR="00321040">
        <w:rPr>
          <w:lang w:val="en-CA"/>
        </w:rPr>
        <w:t>as it relates to Brook Trout</w:t>
      </w:r>
      <w:r w:rsidR="002D228F">
        <w:rPr>
          <w:lang w:val="en-CA"/>
        </w:rPr>
        <w:t>, though</w:t>
      </w:r>
      <w:r w:rsidR="00321040">
        <w:rPr>
          <w:lang w:val="en-CA"/>
        </w:rPr>
        <w:t xml:space="preserve"> </w:t>
      </w:r>
      <w:r w:rsidR="000506DF">
        <w:rPr>
          <w:lang w:val="en-CA"/>
        </w:rPr>
        <w:t>additional</w:t>
      </w:r>
      <w:r w:rsidR="00321040">
        <w:rPr>
          <w:lang w:val="en-CA"/>
        </w:rPr>
        <w:t xml:space="preserve"> direction may be identified through </w:t>
      </w:r>
      <w:r w:rsidR="00321040" w:rsidRPr="007521F8">
        <w:t>FMZ planning processes</w:t>
      </w:r>
      <w:r w:rsidR="00321040" w:rsidRPr="007521F8">
        <w:rPr>
          <w:lang w:val="en-CA"/>
        </w:rPr>
        <w:t xml:space="preserve">. </w:t>
      </w:r>
      <w:r w:rsidR="00A9397C">
        <w:rPr>
          <w:lang w:val="en-CA"/>
        </w:rPr>
        <w:t>The</w:t>
      </w:r>
      <w:r w:rsidR="00A9397C" w:rsidRPr="00107057">
        <w:rPr>
          <w:lang w:val="en-CA"/>
        </w:rPr>
        <w:t xml:space="preserve"> </w:t>
      </w:r>
      <w:r w:rsidR="007626FF" w:rsidRPr="00FF36D0">
        <w:rPr>
          <w:lang w:val="en-CA"/>
        </w:rPr>
        <w:t>MNRF</w:t>
      </w:r>
      <w:r w:rsidR="007626FF" w:rsidRPr="00107057">
        <w:rPr>
          <w:lang w:val="en-CA"/>
        </w:rPr>
        <w:t xml:space="preserve"> </w:t>
      </w:r>
      <w:r w:rsidR="00D64B04">
        <w:rPr>
          <w:lang w:val="en-CA"/>
        </w:rPr>
        <w:t>will</w:t>
      </w:r>
      <w:r w:rsidR="007626FF" w:rsidRPr="00107057">
        <w:rPr>
          <w:lang w:val="en-CA"/>
        </w:rPr>
        <w:t xml:space="preserve"> </w:t>
      </w:r>
      <w:r w:rsidR="00A9397C">
        <w:rPr>
          <w:lang w:val="en-CA"/>
        </w:rPr>
        <w:t>publish</w:t>
      </w:r>
      <w:r w:rsidR="00A9397C" w:rsidRPr="00587118">
        <w:rPr>
          <w:lang w:val="en-CA"/>
        </w:rPr>
        <w:t xml:space="preserve"> </w:t>
      </w:r>
      <w:r w:rsidR="007626FF" w:rsidRPr="00107057">
        <w:rPr>
          <w:lang w:val="en-CA"/>
        </w:rPr>
        <w:t xml:space="preserve">a list </w:t>
      </w:r>
      <w:r w:rsidR="009A496B">
        <w:rPr>
          <w:lang w:val="en-CA"/>
        </w:rPr>
        <w:t xml:space="preserve">of </w:t>
      </w:r>
      <w:r w:rsidR="00A9397C">
        <w:rPr>
          <w:lang w:val="en-CA"/>
        </w:rPr>
        <w:t xml:space="preserve">native </w:t>
      </w:r>
      <w:r w:rsidR="007626FF" w:rsidRPr="00107057">
        <w:rPr>
          <w:lang w:val="en-CA"/>
        </w:rPr>
        <w:t xml:space="preserve">lakes </w:t>
      </w:r>
      <w:r w:rsidR="00021D7F">
        <w:rPr>
          <w:lang w:val="en-CA"/>
        </w:rPr>
        <w:t xml:space="preserve">that </w:t>
      </w:r>
      <w:r w:rsidR="00A9397C">
        <w:rPr>
          <w:lang w:val="en-CA"/>
        </w:rPr>
        <w:t xml:space="preserve">this policy will apply to. </w:t>
      </w:r>
      <w:r w:rsidR="004504F0">
        <w:rPr>
          <w:lang w:val="en-CA"/>
        </w:rPr>
        <w:t>T</w:t>
      </w:r>
      <w:r w:rsidR="00063BC4" w:rsidRPr="00107057">
        <w:rPr>
          <w:lang w:val="en-CA"/>
        </w:rPr>
        <w:t xml:space="preserve">his </w:t>
      </w:r>
      <w:r w:rsidR="00535592">
        <w:rPr>
          <w:lang w:val="en-CA"/>
        </w:rPr>
        <w:t>direction</w:t>
      </w:r>
      <w:r w:rsidR="00DF06C0">
        <w:rPr>
          <w:lang w:val="en-CA"/>
        </w:rPr>
        <w:t xml:space="preserve"> </w:t>
      </w:r>
      <w:r w:rsidR="00D64B04">
        <w:rPr>
          <w:lang w:val="en-CA"/>
        </w:rPr>
        <w:t>will</w:t>
      </w:r>
      <w:r w:rsidR="00063BC4" w:rsidRPr="00107057">
        <w:rPr>
          <w:lang w:val="en-CA"/>
        </w:rPr>
        <w:t xml:space="preserve"> not</w:t>
      </w:r>
      <w:r w:rsidR="00CC47D8">
        <w:rPr>
          <w:lang w:val="en-CA"/>
        </w:rPr>
        <w:t xml:space="preserve"> </w:t>
      </w:r>
      <w:r w:rsidR="00063BC4" w:rsidRPr="00107057">
        <w:rPr>
          <w:lang w:val="en-CA"/>
        </w:rPr>
        <w:t xml:space="preserve">apply to Lake Superior or </w:t>
      </w:r>
      <w:r w:rsidR="004274F4" w:rsidRPr="00107057">
        <w:rPr>
          <w:lang w:val="en-CA"/>
        </w:rPr>
        <w:t xml:space="preserve">rivers </w:t>
      </w:r>
      <w:r w:rsidR="005E5F3E">
        <w:rPr>
          <w:lang w:val="en-CA"/>
        </w:rPr>
        <w:t>and streams with</w:t>
      </w:r>
      <w:r w:rsidR="00063BC4" w:rsidRPr="00107057">
        <w:rPr>
          <w:lang w:val="en-CA"/>
        </w:rPr>
        <w:t xml:space="preserve"> </w:t>
      </w:r>
      <w:r w:rsidR="00D21C29" w:rsidRPr="00107057">
        <w:rPr>
          <w:lang w:val="en-CA"/>
        </w:rPr>
        <w:t>B</w:t>
      </w:r>
      <w:r w:rsidR="00063BC4" w:rsidRPr="00107057">
        <w:rPr>
          <w:lang w:val="en-CA"/>
        </w:rPr>
        <w:t xml:space="preserve">rook </w:t>
      </w:r>
      <w:r w:rsidR="00D21C29" w:rsidRPr="00107057">
        <w:rPr>
          <w:lang w:val="en-CA"/>
        </w:rPr>
        <w:t>T</w:t>
      </w:r>
      <w:r w:rsidR="00063BC4" w:rsidRPr="00107057">
        <w:rPr>
          <w:lang w:val="en-CA"/>
        </w:rPr>
        <w:t>rout</w:t>
      </w:r>
      <w:r w:rsidR="00537877" w:rsidRPr="00107057">
        <w:rPr>
          <w:lang w:val="en-CA"/>
        </w:rPr>
        <w:t xml:space="preserve">. </w:t>
      </w:r>
    </w:p>
    <w:p w14:paraId="095C4B5E" w14:textId="77777777" w:rsidR="00713584" w:rsidRPr="00107057" w:rsidRDefault="00713584" w:rsidP="005543E8">
      <w:pPr>
        <w:rPr>
          <w:rFonts w:cs="Arial"/>
          <w:lang w:val="en-CA"/>
        </w:rPr>
      </w:pPr>
      <w:bookmarkStart w:id="32" w:name="_Toc389488000"/>
      <w:bookmarkEnd w:id="27"/>
    </w:p>
    <w:p w14:paraId="29B2897D" w14:textId="4C1C74E9" w:rsidR="00CA611D" w:rsidRPr="00107057" w:rsidRDefault="00042883" w:rsidP="00042883">
      <w:pPr>
        <w:pStyle w:val="Heading1"/>
        <w:rPr>
          <w:lang w:val="en-CA"/>
        </w:rPr>
      </w:pPr>
      <w:bookmarkStart w:id="33" w:name="_Toc473560488"/>
      <w:bookmarkStart w:id="34" w:name="_Toc17985934"/>
      <w:r w:rsidRPr="00107057">
        <w:rPr>
          <w:lang w:val="en-CA"/>
        </w:rPr>
        <w:lastRenderedPageBreak/>
        <w:t xml:space="preserve">Commercial </w:t>
      </w:r>
      <w:r w:rsidR="00CE0152">
        <w:rPr>
          <w:lang w:val="en-CA"/>
        </w:rPr>
        <w:t>Bait O</w:t>
      </w:r>
      <w:r w:rsidR="008F7633" w:rsidRPr="00107057">
        <w:rPr>
          <w:lang w:val="en-CA"/>
        </w:rPr>
        <w:t>peration</w:t>
      </w:r>
      <w:bookmarkEnd w:id="32"/>
      <w:r w:rsidR="008F7633" w:rsidRPr="00107057">
        <w:rPr>
          <w:lang w:val="en-CA"/>
        </w:rPr>
        <w:t>s</w:t>
      </w:r>
      <w:bookmarkEnd w:id="33"/>
      <w:bookmarkEnd w:id="34"/>
    </w:p>
    <w:p w14:paraId="41513AA1" w14:textId="565DEC30" w:rsidR="00033410" w:rsidRPr="00107057" w:rsidRDefault="00042883" w:rsidP="00033410">
      <w:pPr>
        <w:rPr>
          <w:lang w:val="en-CA"/>
        </w:rPr>
      </w:pPr>
      <w:r w:rsidRPr="00107057">
        <w:rPr>
          <w:lang w:val="en-CA"/>
        </w:rPr>
        <w:t xml:space="preserve">The following </w:t>
      </w:r>
      <w:r w:rsidR="009015EF">
        <w:rPr>
          <w:lang w:val="en-CA"/>
        </w:rPr>
        <w:t>direction</w:t>
      </w:r>
      <w:r w:rsidRPr="00107057">
        <w:rPr>
          <w:lang w:val="en-CA"/>
        </w:rPr>
        <w:t xml:space="preserve"> </w:t>
      </w:r>
      <w:r w:rsidR="00C11E01">
        <w:rPr>
          <w:lang w:val="en-CA"/>
        </w:rPr>
        <w:t>pertain</w:t>
      </w:r>
      <w:r w:rsidR="00535592">
        <w:rPr>
          <w:lang w:val="en-CA"/>
        </w:rPr>
        <w:t>s</w:t>
      </w:r>
      <w:r w:rsidR="00C11E01">
        <w:rPr>
          <w:lang w:val="en-CA"/>
        </w:rPr>
        <w:t xml:space="preserve"> to</w:t>
      </w:r>
      <w:r w:rsidRPr="00107057">
        <w:rPr>
          <w:lang w:val="en-CA"/>
        </w:rPr>
        <w:t xml:space="preserve"> </w:t>
      </w:r>
      <w:r w:rsidR="008C33D6" w:rsidRPr="00107057">
        <w:rPr>
          <w:lang w:val="en-CA"/>
        </w:rPr>
        <w:t>licensed</w:t>
      </w:r>
      <w:r w:rsidRPr="00107057">
        <w:rPr>
          <w:lang w:val="en-CA"/>
        </w:rPr>
        <w:t xml:space="preserve"> commercial bait harvesters and dealers</w:t>
      </w:r>
      <w:r w:rsidR="00613B3B" w:rsidRPr="00107057">
        <w:rPr>
          <w:lang w:val="en-CA"/>
        </w:rPr>
        <w:t>.</w:t>
      </w:r>
      <w:r w:rsidR="00033410" w:rsidRPr="00107057">
        <w:rPr>
          <w:lang w:val="en-CA"/>
        </w:rPr>
        <w:t xml:space="preserve"> </w:t>
      </w:r>
    </w:p>
    <w:p w14:paraId="6443117F" w14:textId="77777777" w:rsidR="00DE4C4D" w:rsidRPr="00107057" w:rsidRDefault="00DE4C4D" w:rsidP="0051773A">
      <w:pPr>
        <w:pStyle w:val="Heading2"/>
        <w:tabs>
          <w:tab w:val="clear" w:pos="1639"/>
          <w:tab w:val="num" w:pos="1260"/>
        </w:tabs>
      </w:pPr>
      <w:bookmarkStart w:id="35" w:name="_Toc473560489"/>
      <w:bookmarkStart w:id="36" w:name="_Toc17985935"/>
      <w:r w:rsidRPr="00107057">
        <w:t>Training</w:t>
      </w:r>
      <w:bookmarkEnd w:id="35"/>
      <w:bookmarkEnd w:id="36"/>
    </w:p>
    <w:p w14:paraId="64F8B63A" w14:textId="4D39BED3" w:rsidR="00BB3166" w:rsidRDefault="000E65C0" w:rsidP="00DE4C4D">
      <w:pPr>
        <w:rPr>
          <w:lang w:val="en-CA"/>
        </w:rPr>
      </w:pPr>
      <w:r w:rsidRPr="00107057">
        <w:rPr>
          <w:lang w:val="en-CA"/>
        </w:rPr>
        <w:t>Commercial bait operators play a pivotal role in helping to minimize the transfer of non-target species and pathogens.</w:t>
      </w:r>
      <w:r>
        <w:rPr>
          <w:lang w:val="en-CA"/>
        </w:rPr>
        <w:t xml:space="preserve">  </w:t>
      </w:r>
      <w:r w:rsidR="005B22DC">
        <w:rPr>
          <w:lang w:val="en-CA"/>
        </w:rPr>
        <w:t xml:space="preserve">Numerous individuals are involved in the </w:t>
      </w:r>
      <w:r w:rsidR="00F5245F">
        <w:rPr>
          <w:lang w:val="en-CA"/>
        </w:rPr>
        <w:t xml:space="preserve">commercial </w:t>
      </w:r>
      <w:r w:rsidR="005B22DC">
        <w:rPr>
          <w:lang w:val="en-CA"/>
        </w:rPr>
        <w:t xml:space="preserve">movement of bait from </w:t>
      </w:r>
      <w:r w:rsidR="00713584">
        <w:rPr>
          <w:lang w:val="en-CA"/>
        </w:rPr>
        <w:t xml:space="preserve">the point of </w:t>
      </w:r>
      <w:r w:rsidR="005B22DC">
        <w:rPr>
          <w:lang w:val="en-CA"/>
        </w:rPr>
        <w:t>harvest to</w:t>
      </w:r>
      <w:r w:rsidR="00713584">
        <w:rPr>
          <w:lang w:val="en-CA"/>
        </w:rPr>
        <w:t xml:space="preserve"> the</w:t>
      </w:r>
      <w:r w:rsidR="005B22DC">
        <w:rPr>
          <w:lang w:val="en-CA"/>
        </w:rPr>
        <w:t xml:space="preserve"> ultimate place of </w:t>
      </w:r>
      <w:r w:rsidR="00F5245F">
        <w:rPr>
          <w:lang w:val="en-CA"/>
        </w:rPr>
        <w:t>sale</w:t>
      </w:r>
      <w:r>
        <w:rPr>
          <w:lang w:val="en-CA"/>
        </w:rPr>
        <w:t xml:space="preserve"> including</w:t>
      </w:r>
      <w:r w:rsidR="005B22DC">
        <w:rPr>
          <w:lang w:val="en-CA"/>
        </w:rPr>
        <w:t xml:space="preserve"> harvester</w:t>
      </w:r>
      <w:r>
        <w:rPr>
          <w:lang w:val="en-CA"/>
        </w:rPr>
        <w:t>s</w:t>
      </w:r>
      <w:r w:rsidR="005B22DC">
        <w:rPr>
          <w:lang w:val="en-CA"/>
        </w:rPr>
        <w:t>, designates, wholesalers</w:t>
      </w:r>
      <w:r>
        <w:rPr>
          <w:lang w:val="en-CA"/>
        </w:rPr>
        <w:t xml:space="preserve"> and</w:t>
      </w:r>
      <w:r w:rsidR="005B22DC">
        <w:rPr>
          <w:lang w:val="en-CA"/>
        </w:rPr>
        <w:t xml:space="preserve"> dealers; all of whom are responsible for ensuring that non-target bait species are not </w:t>
      </w:r>
      <w:r>
        <w:rPr>
          <w:lang w:val="en-CA"/>
        </w:rPr>
        <w:t>spread through the bait pathway</w:t>
      </w:r>
      <w:r w:rsidR="005B22DC">
        <w:rPr>
          <w:lang w:val="en-CA"/>
        </w:rPr>
        <w:t xml:space="preserve">. </w:t>
      </w:r>
    </w:p>
    <w:p w14:paraId="1E39C949" w14:textId="6A9876BA" w:rsidR="00DE4C4D" w:rsidRPr="00107057" w:rsidRDefault="00DE4C4D" w:rsidP="00DE4C4D">
      <w:pPr>
        <w:rPr>
          <w:lang w:val="en-CA"/>
        </w:rPr>
      </w:pPr>
      <w:r w:rsidRPr="00107057">
        <w:rPr>
          <w:lang w:val="en-CA"/>
        </w:rPr>
        <w:t>The following</w:t>
      </w:r>
      <w:r w:rsidR="00FD3030">
        <w:rPr>
          <w:lang w:val="en-CA"/>
        </w:rPr>
        <w:t xml:space="preserve"> </w:t>
      </w:r>
      <w:r w:rsidR="006B2080">
        <w:rPr>
          <w:lang w:val="en-CA"/>
        </w:rPr>
        <w:t>will</w:t>
      </w:r>
      <w:r w:rsidRPr="00107057">
        <w:rPr>
          <w:lang w:val="en-CA"/>
        </w:rPr>
        <w:t xml:space="preserve"> increase </w:t>
      </w:r>
      <w:r w:rsidR="00F26FED">
        <w:rPr>
          <w:lang w:val="en-CA"/>
        </w:rPr>
        <w:t xml:space="preserve">the </w:t>
      </w:r>
      <w:r w:rsidRPr="00107057">
        <w:rPr>
          <w:lang w:val="en-CA"/>
        </w:rPr>
        <w:t xml:space="preserve">industry’s awareness of the potential risks of moving non-target species and actions </w:t>
      </w:r>
      <w:r w:rsidR="00212EB6">
        <w:rPr>
          <w:lang w:val="en-CA"/>
        </w:rPr>
        <w:t xml:space="preserve">that can be taken </w:t>
      </w:r>
      <w:r w:rsidRPr="00107057">
        <w:rPr>
          <w:lang w:val="en-CA"/>
        </w:rPr>
        <w:t>to prevent their spread</w:t>
      </w:r>
      <w:r w:rsidR="00537877" w:rsidRPr="00107057">
        <w:rPr>
          <w:lang w:val="en-CA"/>
        </w:rPr>
        <w:t xml:space="preserve">. </w:t>
      </w:r>
    </w:p>
    <w:p w14:paraId="29EBB762" w14:textId="4E004738" w:rsidR="00DE4C4D" w:rsidRPr="00107057" w:rsidRDefault="00DE4C4D" w:rsidP="00DE4C4D">
      <w:pPr>
        <w:rPr>
          <w:rFonts w:eastAsiaTheme="minorHAnsi"/>
          <w:b/>
          <w:i/>
          <w:lang w:val="en-CA" w:eastAsia="en-US"/>
        </w:rPr>
      </w:pPr>
      <w:r w:rsidRPr="00107057">
        <w:rPr>
          <w:rFonts w:eastAsiaTheme="minorHAnsi"/>
          <w:b/>
          <w:i/>
          <w:lang w:val="en-CA" w:eastAsia="en-US"/>
        </w:rPr>
        <w:t xml:space="preserve">Commercial bait harvesters and dealers </w:t>
      </w:r>
      <w:r w:rsidR="006B2080">
        <w:rPr>
          <w:rFonts w:eastAsiaTheme="minorHAnsi"/>
          <w:b/>
          <w:i/>
          <w:lang w:val="en-CA" w:eastAsia="en-US"/>
        </w:rPr>
        <w:t>will</w:t>
      </w:r>
      <w:r w:rsidRPr="00107057">
        <w:rPr>
          <w:rFonts w:eastAsiaTheme="minorHAnsi"/>
          <w:b/>
          <w:i/>
          <w:lang w:val="en-CA" w:eastAsia="en-US"/>
        </w:rPr>
        <w:t xml:space="preserve"> be required to take a standardized training course, to be administered by </w:t>
      </w:r>
      <w:r w:rsidRPr="00FF36D0">
        <w:rPr>
          <w:rFonts w:eastAsiaTheme="minorHAnsi"/>
          <w:b/>
          <w:i/>
          <w:lang w:val="en-CA" w:eastAsia="en-US"/>
        </w:rPr>
        <w:t>MNRF</w:t>
      </w:r>
      <w:r w:rsidR="00537877" w:rsidRPr="00107057">
        <w:rPr>
          <w:rFonts w:eastAsiaTheme="minorHAnsi"/>
          <w:b/>
          <w:i/>
          <w:lang w:val="en-CA" w:eastAsia="en-US"/>
        </w:rPr>
        <w:t xml:space="preserve">. </w:t>
      </w:r>
    </w:p>
    <w:p w14:paraId="52E6F77A" w14:textId="7BB90F19" w:rsidR="00DE4C4D" w:rsidRPr="00107057" w:rsidRDefault="00DE4C4D" w:rsidP="00DE4C4D">
      <w:pPr>
        <w:rPr>
          <w:rFonts w:eastAsiaTheme="minorHAnsi"/>
          <w:lang w:val="en-CA" w:eastAsia="en-US"/>
        </w:rPr>
      </w:pPr>
      <w:r w:rsidRPr="00107057">
        <w:rPr>
          <w:rFonts w:eastAsiaTheme="minorHAnsi"/>
          <w:lang w:val="en-CA" w:eastAsia="en-US"/>
        </w:rPr>
        <w:t>Th</w:t>
      </w:r>
      <w:r w:rsidR="007348F6">
        <w:rPr>
          <w:rFonts w:eastAsiaTheme="minorHAnsi"/>
          <w:lang w:val="en-CA" w:eastAsia="en-US"/>
        </w:rPr>
        <w:t xml:space="preserve">e purpose of this </w:t>
      </w:r>
      <w:r w:rsidRPr="00107057">
        <w:rPr>
          <w:rFonts w:eastAsiaTheme="minorHAnsi"/>
          <w:lang w:val="en-CA" w:eastAsia="en-US"/>
        </w:rPr>
        <w:t xml:space="preserve">training course </w:t>
      </w:r>
      <w:r w:rsidR="006B2080">
        <w:rPr>
          <w:rFonts w:eastAsiaTheme="minorHAnsi"/>
          <w:lang w:val="en-CA" w:eastAsia="en-US"/>
        </w:rPr>
        <w:t>is</w:t>
      </w:r>
      <w:r w:rsidRPr="00107057">
        <w:rPr>
          <w:rFonts w:eastAsiaTheme="minorHAnsi"/>
          <w:lang w:val="en-CA" w:eastAsia="en-US"/>
        </w:rPr>
        <w:t xml:space="preserve"> to increas</w:t>
      </w:r>
      <w:r w:rsidR="00212EB6">
        <w:rPr>
          <w:rFonts w:eastAsiaTheme="minorHAnsi"/>
          <w:lang w:val="en-CA" w:eastAsia="en-US"/>
        </w:rPr>
        <w:t xml:space="preserve">e </w:t>
      </w:r>
      <w:r w:rsidRPr="00107057">
        <w:rPr>
          <w:rFonts w:eastAsiaTheme="minorHAnsi"/>
          <w:lang w:val="en-CA" w:eastAsia="en-US"/>
        </w:rPr>
        <w:t>harvester and dealer awareness of non-target species, including invasive specie</w:t>
      </w:r>
      <w:r w:rsidR="00212EB6">
        <w:rPr>
          <w:rFonts w:eastAsiaTheme="minorHAnsi"/>
          <w:lang w:val="en-CA" w:eastAsia="en-US"/>
        </w:rPr>
        <w:t>s and</w:t>
      </w:r>
      <w:r w:rsidRPr="00107057">
        <w:rPr>
          <w:rFonts w:eastAsiaTheme="minorHAnsi"/>
          <w:lang w:val="en-CA" w:eastAsia="en-US"/>
        </w:rPr>
        <w:t xml:space="preserve"> species at risk</w:t>
      </w:r>
      <w:r w:rsidR="003D09BA">
        <w:rPr>
          <w:rFonts w:eastAsiaTheme="minorHAnsi"/>
          <w:lang w:val="en-CA" w:eastAsia="en-US"/>
        </w:rPr>
        <w:t>,</w:t>
      </w:r>
      <w:r w:rsidRPr="00107057">
        <w:rPr>
          <w:rFonts w:eastAsiaTheme="minorHAnsi"/>
          <w:lang w:val="en-CA" w:eastAsia="en-US"/>
        </w:rPr>
        <w:t xml:space="preserve"> and identify actions to prevent their spread</w:t>
      </w:r>
      <w:r w:rsidR="00537877" w:rsidRPr="00107057">
        <w:rPr>
          <w:rFonts w:eastAsiaTheme="minorHAnsi"/>
          <w:lang w:val="en-CA" w:eastAsia="en-US"/>
        </w:rPr>
        <w:t xml:space="preserve">. </w:t>
      </w:r>
    </w:p>
    <w:p w14:paraId="01B0EB1A" w14:textId="10147F1C" w:rsidR="00DE4C4D" w:rsidRPr="009D707B" w:rsidRDefault="00DE4C4D" w:rsidP="00DE4C4D">
      <w:pPr>
        <w:rPr>
          <w:b/>
          <w:i/>
          <w:lang w:val="en-CA"/>
        </w:rPr>
      </w:pPr>
      <w:r w:rsidRPr="001409D8">
        <w:rPr>
          <w:b/>
          <w:i/>
          <w:lang w:val="en-CA"/>
        </w:rPr>
        <w:t xml:space="preserve">In addition to </w:t>
      </w:r>
      <w:r w:rsidRPr="0003326A">
        <w:rPr>
          <w:b/>
          <w:i/>
          <w:lang w:val="en-CA"/>
        </w:rPr>
        <w:t>harvesters and dealers, designates listed under a commercial harvester</w:t>
      </w:r>
      <w:r w:rsidR="006C4655" w:rsidRPr="0003326A">
        <w:rPr>
          <w:b/>
          <w:i/>
          <w:lang w:val="en-CA"/>
        </w:rPr>
        <w:t>’</w:t>
      </w:r>
      <w:r w:rsidRPr="0003326A">
        <w:rPr>
          <w:b/>
          <w:i/>
          <w:lang w:val="en-CA"/>
        </w:rPr>
        <w:t xml:space="preserve">s </w:t>
      </w:r>
      <w:r w:rsidR="00AB5E5A" w:rsidRPr="0003326A">
        <w:rPr>
          <w:b/>
          <w:i/>
          <w:lang w:val="en-CA"/>
        </w:rPr>
        <w:t>licence</w:t>
      </w:r>
      <w:r w:rsidRPr="0003326A">
        <w:rPr>
          <w:b/>
          <w:i/>
          <w:lang w:val="en-CA"/>
        </w:rPr>
        <w:t xml:space="preserve"> </w:t>
      </w:r>
      <w:r w:rsidR="006B2080">
        <w:rPr>
          <w:b/>
          <w:i/>
          <w:lang w:val="en-CA"/>
        </w:rPr>
        <w:t>will</w:t>
      </w:r>
      <w:r w:rsidRPr="0003326A">
        <w:rPr>
          <w:b/>
          <w:i/>
          <w:lang w:val="en-CA"/>
        </w:rPr>
        <w:t xml:space="preserve"> be required to take a training course (developed by</w:t>
      </w:r>
      <w:r w:rsidR="00FF36D0" w:rsidRPr="00C77DAB">
        <w:rPr>
          <w:b/>
          <w:i/>
          <w:lang w:val="en-CA"/>
        </w:rPr>
        <w:t xml:space="preserve"> </w:t>
      </w:r>
      <w:r w:rsidRPr="00C77DAB">
        <w:rPr>
          <w:b/>
          <w:i/>
          <w:lang w:val="en-CA"/>
        </w:rPr>
        <w:t>MNRF)</w:t>
      </w:r>
      <w:r w:rsidR="00537877" w:rsidRPr="009D707B">
        <w:rPr>
          <w:b/>
          <w:i/>
          <w:lang w:val="en-CA"/>
        </w:rPr>
        <w:t xml:space="preserve">. </w:t>
      </w:r>
      <w:r w:rsidRPr="009D707B">
        <w:rPr>
          <w:b/>
          <w:i/>
          <w:lang w:val="en-CA"/>
        </w:rPr>
        <w:t xml:space="preserve">Designates </w:t>
      </w:r>
      <w:r w:rsidR="006B2080">
        <w:rPr>
          <w:b/>
          <w:i/>
          <w:lang w:val="en-CA"/>
        </w:rPr>
        <w:t>will</w:t>
      </w:r>
      <w:r w:rsidRPr="009D707B">
        <w:rPr>
          <w:b/>
          <w:i/>
          <w:lang w:val="en-CA"/>
        </w:rPr>
        <w:t xml:space="preserve"> be required to take the training </w:t>
      </w:r>
      <w:r w:rsidR="00031B2C" w:rsidRPr="009D707B">
        <w:rPr>
          <w:b/>
          <w:i/>
          <w:lang w:val="en-CA"/>
        </w:rPr>
        <w:t>prior to</w:t>
      </w:r>
      <w:r w:rsidRPr="009D707B">
        <w:rPr>
          <w:b/>
          <w:i/>
          <w:lang w:val="en-CA"/>
        </w:rPr>
        <w:t xml:space="preserve"> being added to a </w:t>
      </w:r>
      <w:r w:rsidR="00AB5E5A" w:rsidRPr="009D707B">
        <w:rPr>
          <w:b/>
          <w:i/>
          <w:lang w:val="en-CA"/>
        </w:rPr>
        <w:t>licence</w:t>
      </w:r>
      <w:r w:rsidRPr="009D707B">
        <w:rPr>
          <w:b/>
          <w:i/>
          <w:lang w:val="en-CA"/>
        </w:rPr>
        <w:t xml:space="preserve">. </w:t>
      </w:r>
    </w:p>
    <w:p w14:paraId="2AB966BC" w14:textId="7D5D0965" w:rsidR="008560B6" w:rsidRPr="00107057" w:rsidRDefault="007730BD" w:rsidP="00033410">
      <w:pPr>
        <w:rPr>
          <w:lang w:val="en-CA"/>
        </w:rPr>
      </w:pPr>
      <w:r>
        <w:rPr>
          <w:lang w:val="en-CA"/>
        </w:rPr>
        <w:t>D</w:t>
      </w:r>
      <w:r w:rsidR="00DE4C4D" w:rsidRPr="009D707B">
        <w:rPr>
          <w:lang w:val="en-CA"/>
        </w:rPr>
        <w:t>esignate</w:t>
      </w:r>
      <w:r w:rsidR="006C4655" w:rsidRPr="009D707B">
        <w:rPr>
          <w:lang w:val="en-CA"/>
        </w:rPr>
        <w:t>s</w:t>
      </w:r>
      <w:r w:rsidR="00DE4C4D" w:rsidRPr="009D707B">
        <w:rPr>
          <w:lang w:val="en-CA"/>
        </w:rPr>
        <w:t xml:space="preserve"> </w:t>
      </w:r>
      <w:r>
        <w:rPr>
          <w:lang w:val="en-CA"/>
        </w:rPr>
        <w:t xml:space="preserve">listed </w:t>
      </w:r>
      <w:r w:rsidR="00DE4C4D" w:rsidRPr="009D707B">
        <w:rPr>
          <w:lang w:val="en-CA"/>
        </w:rPr>
        <w:t xml:space="preserve">on a </w:t>
      </w:r>
      <w:r w:rsidR="00AB5E5A" w:rsidRPr="009D707B">
        <w:rPr>
          <w:lang w:val="en-CA"/>
        </w:rPr>
        <w:t>licence</w:t>
      </w:r>
      <w:r w:rsidR="00DE4C4D" w:rsidRPr="009D707B" w:rsidDel="00744E3A">
        <w:rPr>
          <w:lang w:val="en-CA"/>
        </w:rPr>
        <w:t xml:space="preserve"> </w:t>
      </w:r>
      <w:r w:rsidR="002614A6" w:rsidRPr="009D707B" w:rsidDel="00744E3A">
        <w:rPr>
          <w:lang w:val="en-CA"/>
        </w:rPr>
        <w:t>can</w:t>
      </w:r>
      <w:r w:rsidR="00DE4C4D" w:rsidRPr="009D707B" w:rsidDel="00744E3A">
        <w:rPr>
          <w:lang w:val="en-CA"/>
        </w:rPr>
        <w:t xml:space="preserve"> harvest</w:t>
      </w:r>
      <w:r w:rsidR="00DE4C4D" w:rsidRPr="00107057" w:rsidDel="00744E3A">
        <w:rPr>
          <w:lang w:val="en-CA"/>
        </w:rPr>
        <w:t xml:space="preserve"> bait on the </w:t>
      </w:r>
      <w:r w:rsidR="00DE4C4D" w:rsidRPr="00107057">
        <w:rPr>
          <w:lang w:val="en-CA"/>
        </w:rPr>
        <w:t xml:space="preserve">licensee’s </w:t>
      </w:r>
      <w:r w:rsidR="00DE4C4D" w:rsidRPr="00107057" w:rsidDel="00744E3A">
        <w:rPr>
          <w:lang w:val="en-CA"/>
        </w:rPr>
        <w:t>behalf</w:t>
      </w:r>
      <w:r w:rsidR="00E14C05">
        <w:rPr>
          <w:lang w:val="en-CA"/>
        </w:rPr>
        <w:t xml:space="preserve"> and should therefore be trained about</w:t>
      </w:r>
      <w:r w:rsidR="00E121D0">
        <w:rPr>
          <w:lang w:val="en-CA"/>
        </w:rPr>
        <w:t xml:space="preserve"> </w:t>
      </w:r>
      <w:r w:rsidR="00E14C05">
        <w:rPr>
          <w:lang w:val="en-CA"/>
        </w:rPr>
        <w:t xml:space="preserve">the </w:t>
      </w:r>
      <w:r w:rsidR="00DE4C4D" w:rsidRPr="00107057" w:rsidDel="00744E3A">
        <w:rPr>
          <w:lang w:val="en-CA"/>
        </w:rPr>
        <w:t xml:space="preserve">potential risks </w:t>
      </w:r>
      <w:r w:rsidR="000D5EF8">
        <w:rPr>
          <w:lang w:val="en-CA"/>
        </w:rPr>
        <w:t xml:space="preserve">of spreading </w:t>
      </w:r>
      <w:r w:rsidR="00DE4C4D" w:rsidRPr="00107057" w:rsidDel="00744E3A">
        <w:rPr>
          <w:lang w:val="en-CA"/>
        </w:rPr>
        <w:t>non-target species</w:t>
      </w:r>
      <w:r w:rsidR="00537877" w:rsidRPr="00107057">
        <w:rPr>
          <w:lang w:val="en-CA"/>
        </w:rPr>
        <w:t xml:space="preserve">. </w:t>
      </w:r>
      <w:r w:rsidR="000D5EF8">
        <w:rPr>
          <w:lang w:val="en-CA"/>
        </w:rPr>
        <w:t>T</w:t>
      </w:r>
      <w:r w:rsidR="00DE4C4D" w:rsidRPr="00107057">
        <w:rPr>
          <w:lang w:val="en-CA"/>
        </w:rPr>
        <w:t xml:space="preserve">he </w:t>
      </w:r>
      <w:r w:rsidR="00AB5E5A">
        <w:rPr>
          <w:lang w:val="en-CA"/>
        </w:rPr>
        <w:t>licence</w:t>
      </w:r>
      <w:r w:rsidR="00E14C05">
        <w:rPr>
          <w:lang w:val="en-CA"/>
        </w:rPr>
        <w:t>-</w:t>
      </w:r>
      <w:r w:rsidR="00DE4C4D" w:rsidRPr="00107057">
        <w:rPr>
          <w:lang w:val="en-CA"/>
        </w:rPr>
        <w:t xml:space="preserve">holder </w:t>
      </w:r>
      <w:r w:rsidR="00E9787C">
        <w:rPr>
          <w:lang w:val="en-CA"/>
        </w:rPr>
        <w:t>will</w:t>
      </w:r>
      <w:r w:rsidR="000D5EF8">
        <w:rPr>
          <w:lang w:val="en-CA"/>
        </w:rPr>
        <w:t xml:space="preserve"> still be required </w:t>
      </w:r>
      <w:r w:rsidR="00DE4C4D" w:rsidRPr="00107057">
        <w:rPr>
          <w:lang w:val="en-CA"/>
        </w:rPr>
        <w:t xml:space="preserve">to ensure that </w:t>
      </w:r>
      <w:r w:rsidR="00EB6C6C">
        <w:rPr>
          <w:lang w:val="en-CA"/>
        </w:rPr>
        <w:t>everyone</w:t>
      </w:r>
      <w:r w:rsidR="00DE4C4D" w:rsidRPr="00107057">
        <w:rPr>
          <w:lang w:val="en-CA"/>
        </w:rPr>
        <w:t xml:space="preserve"> involved in their operation </w:t>
      </w:r>
      <w:r w:rsidR="00BE7188">
        <w:rPr>
          <w:lang w:val="en-CA"/>
        </w:rPr>
        <w:t>is</w:t>
      </w:r>
      <w:r w:rsidR="00BE7188" w:rsidRPr="00107057">
        <w:rPr>
          <w:lang w:val="en-CA"/>
        </w:rPr>
        <w:t xml:space="preserve"> </w:t>
      </w:r>
      <w:r w:rsidR="00DE4C4D" w:rsidRPr="00107057">
        <w:rPr>
          <w:lang w:val="en-CA"/>
        </w:rPr>
        <w:t xml:space="preserve">aware of their </w:t>
      </w:r>
      <w:r w:rsidR="00AB5E5A">
        <w:rPr>
          <w:lang w:val="en-CA"/>
        </w:rPr>
        <w:t>licence</w:t>
      </w:r>
      <w:r w:rsidR="00DE4C4D" w:rsidRPr="00107057">
        <w:rPr>
          <w:lang w:val="en-CA"/>
        </w:rPr>
        <w:t xml:space="preserve"> conditions</w:t>
      </w:r>
      <w:r w:rsidR="00142376">
        <w:rPr>
          <w:lang w:val="en-CA"/>
        </w:rPr>
        <w:t>,</w:t>
      </w:r>
      <w:r w:rsidR="00DE4C4D" w:rsidRPr="00107057">
        <w:rPr>
          <w:lang w:val="en-CA"/>
        </w:rPr>
        <w:t xml:space="preserve"> </w:t>
      </w:r>
      <w:r w:rsidR="006C4655">
        <w:rPr>
          <w:lang w:val="en-CA"/>
        </w:rPr>
        <w:t>as well as</w:t>
      </w:r>
      <w:r w:rsidR="006C4655" w:rsidRPr="00107057">
        <w:rPr>
          <w:lang w:val="en-CA"/>
        </w:rPr>
        <w:t xml:space="preserve"> </w:t>
      </w:r>
      <w:r w:rsidR="00DE4C4D" w:rsidRPr="00107057">
        <w:rPr>
          <w:lang w:val="en-CA"/>
        </w:rPr>
        <w:t>the rules and regulations that apply to the sale and harvest of bait.</w:t>
      </w:r>
    </w:p>
    <w:p w14:paraId="25A6F21F" w14:textId="77777777" w:rsidR="0019577B" w:rsidRPr="00107057" w:rsidRDefault="0019577B" w:rsidP="0051773A">
      <w:pPr>
        <w:pStyle w:val="Heading2"/>
        <w:tabs>
          <w:tab w:val="clear" w:pos="1639"/>
          <w:tab w:val="num" w:pos="1260"/>
        </w:tabs>
      </w:pPr>
      <w:bookmarkStart w:id="37" w:name="_Toc473560490"/>
      <w:bookmarkStart w:id="38" w:name="_Toc17985936"/>
      <w:r w:rsidRPr="00107057">
        <w:t>Equipment</w:t>
      </w:r>
      <w:bookmarkEnd w:id="37"/>
      <w:bookmarkEnd w:id="38"/>
    </w:p>
    <w:p w14:paraId="10A34F1B" w14:textId="753E58AE" w:rsidR="0019577B" w:rsidRPr="00107057" w:rsidRDefault="0019577B" w:rsidP="0019577B">
      <w:pPr>
        <w:rPr>
          <w:lang w:val="en-CA"/>
        </w:rPr>
      </w:pPr>
      <w:r w:rsidRPr="00FF36D0">
        <w:rPr>
          <w:lang w:val="en-CA"/>
        </w:rPr>
        <w:t>MNRF</w:t>
      </w:r>
      <w:r w:rsidRPr="00107057">
        <w:rPr>
          <w:lang w:val="en-CA"/>
        </w:rPr>
        <w:t xml:space="preserve"> limits the type of </w:t>
      </w:r>
      <w:r w:rsidR="00F525D8">
        <w:rPr>
          <w:lang w:val="en-CA"/>
        </w:rPr>
        <w:t xml:space="preserve">commercial </w:t>
      </w:r>
      <w:r w:rsidRPr="00107057">
        <w:rPr>
          <w:lang w:val="en-CA"/>
        </w:rPr>
        <w:t xml:space="preserve">equipment allowed, </w:t>
      </w:r>
      <w:r w:rsidR="00A17BD4">
        <w:rPr>
          <w:lang w:val="en-CA"/>
        </w:rPr>
        <w:t xml:space="preserve">the </w:t>
      </w:r>
      <w:r w:rsidRPr="00107057">
        <w:rPr>
          <w:lang w:val="en-CA"/>
        </w:rPr>
        <w:t>length/size of mesh, number of traps</w:t>
      </w:r>
      <w:r w:rsidR="00142376">
        <w:rPr>
          <w:lang w:val="en-CA"/>
        </w:rPr>
        <w:t>,</w:t>
      </w:r>
      <w:r w:rsidR="00E228FC">
        <w:rPr>
          <w:lang w:val="en-CA"/>
        </w:rPr>
        <w:t xml:space="preserve"> and</w:t>
      </w:r>
      <w:r w:rsidRPr="00107057">
        <w:rPr>
          <w:lang w:val="en-CA"/>
        </w:rPr>
        <w:t xml:space="preserve"> </w:t>
      </w:r>
      <w:r w:rsidR="000127C3">
        <w:rPr>
          <w:lang w:val="en-CA"/>
        </w:rPr>
        <w:t xml:space="preserve">other </w:t>
      </w:r>
      <w:r w:rsidR="00BA1AE1">
        <w:rPr>
          <w:lang w:val="en-CA"/>
        </w:rPr>
        <w:t xml:space="preserve">types of </w:t>
      </w:r>
      <w:r w:rsidR="000127C3">
        <w:rPr>
          <w:lang w:val="en-CA"/>
        </w:rPr>
        <w:t>commercial gear</w:t>
      </w:r>
      <w:r w:rsidR="00BA1AE1">
        <w:rPr>
          <w:lang w:val="en-CA"/>
        </w:rPr>
        <w:t xml:space="preserve"> to </w:t>
      </w:r>
      <w:r w:rsidRPr="00107057">
        <w:rPr>
          <w:lang w:val="en-CA"/>
        </w:rPr>
        <w:t xml:space="preserve">help prevent </w:t>
      </w:r>
      <w:r w:rsidR="00142376">
        <w:rPr>
          <w:lang w:val="en-CA"/>
        </w:rPr>
        <w:t>threats</w:t>
      </w:r>
      <w:r w:rsidR="00142376" w:rsidRPr="00107057">
        <w:rPr>
          <w:lang w:val="en-CA"/>
        </w:rPr>
        <w:t xml:space="preserve"> </w:t>
      </w:r>
      <w:r w:rsidRPr="00107057">
        <w:rPr>
          <w:lang w:val="en-CA"/>
        </w:rPr>
        <w:t>to the resource (e.g., overharvest, escapement from storage)</w:t>
      </w:r>
      <w:r w:rsidR="00537877" w:rsidRPr="00107057">
        <w:rPr>
          <w:lang w:val="en-CA"/>
        </w:rPr>
        <w:t xml:space="preserve">. </w:t>
      </w:r>
      <w:r w:rsidR="00142376">
        <w:rPr>
          <w:lang w:val="en-CA"/>
        </w:rPr>
        <w:t>Currently,</w:t>
      </w:r>
      <w:r w:rsidR="00142376" w:rsidRPr="00107057">
        <w:rPr>
          <w:lang w:val="en-CA"/>
        </w:rPr>
        <w:t xml:space="preserve"> </w:t>
      </w:r>
      <w:r w:rsidRPr="00107057">
        <w:rPr>
          <w:lang w:val="en-CA"/>
        </w:rPr>
        <w:t xml:space="preserve">gear restrictions are </w:t>
      </w:r>
      <w:r w:rsidR="004E4437">
        <w:rPr>
          <w:lang w:val="en-CA"/>
        </w:rPr>
        <w:t>identified</w:t>
      </w:r>
      <w:r w:rsidR="004E4437" w:rsidRPr="00107057">
        <w:rPr>
          <w:lang w:val="en-CA"/>
        </w:rPr>
        <w:t xml:space="preserve"> </w:t>
      </w:r>
      <w:r w:rsidRPr="00107057">
        <w:rPr>
          <w:lang w:val="en-CA"/>
        </w:rPr>
        <w:t xml:space="preserve">through </w:t>
      </w:r>
      <w:r w:rsidR="00AB5E5A">
        <w:rPr>
          <w:lang w:val="en-CA"/>
        </w:rPr>
        <w:t>licence</w:t>
      </w:r>
      <w:r w:rsidRPr="00107057">
        <w:rPr>
          <w:lang w:val="en-CA"/>
        </w:rPr>
        <w:t xml:space="preserve"> conditions.  </w:t>
      </w:r>
      <w:r w:rsidR="00142376">
        <w:rPr>
          <w:lang w:val="en-CA"/>
        </w:rPr>
        <w:t>C</w:t>
      </w:r>
      <w:r w:rsidRPr="00107057">
        <w:rPr>
          <w:lang w:val="en-CA"/>
        </w:rPr>
        <w:t>onditions var</w:t>
      </w:r>
      <w:r w:rsidR="00142376">
        <w:rPr>
          <w:lang w:val="en-CA"/>
        </w:rPr>
        <w:t>y</w:t>
      </w:r>
      <w:r w:rsidRPr="00107057">
        <w:rPr>
          <w:lang w:val="en-CA"/>
        </w:rPr>
        <w:t xml:space="preserve"> </w:t>
      </w:r>
      <w:r w:rsidR="00142376">
        <w:rPr>
          <w:lang w:val="en-CA"/>
        </w:rPr>
        <w:t xml:space="preserve">by licence </w:t>
      </w:r>
      <w:r w:rsidRPr="00107057">
        <w:rPr>
          <w:lang w:val="en-CA"/>
        </w:rPr>
        <w:t>across the province</w:t>
      </w:r>
      <w:r w:rsidR="00142376">
        <w:rPr>
          <w:lang w:val="en-CA"/>
        </w:rPr>
        <w:t xml:space="preserve">, </w:t>
      </w:r>
      <w:r w:rsidR="004E4437">
        <w:rPr>
          <w:lang w:val="en-CA"/>
        </w:rPr>
        <w:t xml:space="preserve">and </w:t>
      </w:r>
      <w:r w:rsidR="00142376">
        <w:rPr>
          <w:lang w:val="en-CA"/>
        </w:rPr>
        <w:t>even among licences in multi-use BHAs</w:t>
      </w:r>
      <w:r w:rsidR="00537877" w:rsidRPr="00107057">
        <w:rPr>
          <w:lang w:val="en-CA"/>
        </w:rPr>
        <w:t xml:space="preserve">. </w:t>
      </w:r>
      <w:r w:rsidR="00EC17B7">
        <w:rPr>
          <w:lang w:val="en-CA"/>
        </w:rPr>
        <w:t>Licence conditions</w:t>
      </w:r>
      <w:r w:rsidR="00342995">
        <w:rPr>
          <w:lang w:val="en-CA"/>
        </w:rPr>
        <w:t xml:space="preserve"> </w:t>
      </w:r>
      <w:r w:rsidR="00EC17B7">
        <w:rPr>
          <w:lang w:val="en-CA"/>
        </w:rPr>
        <w:t>lack standardized gear conditions</w:t>
      </w:r>
      <w:r w:rsidR="00342995">
        <w:rPr>
          <w:lang w:val="en-CA"/>
        </w:rPr>
        <w:t xml:space="preserve"> and are therefore</w:t>
      </w:r>
      <w:r w:rsidR="00EC17B7">
        <w:rPr>
          <w:lang w:val="en-CA"/>
        </w:rPr>
        <w:t xml:space="preserve"> very complex</w:t>
      </w:r>
      <w:r w:rsidR="009B052D">
        <w:rPr>
          <w:lang w:val="en-CA"/>
        </w:rPr>
        <w:t xml:space="preserve">, </w:t>
      </w:r>
      <w:r w:rsidR="00EC17B7">
        <w:rPr>
          <w:lang w:val="en-CA"/>
        </w:rPr>
        <w:t>difficult to administer</w:t>
      </w:r>
      <w:r w:rsidR="009B052D">
        <w:rPr>
          <w:lang w:val="en-CA"/>
        </w:rPr>
        <w:t>,</w:t>
      </w:r>
      <w:r w:rsidR="00EC17B7">
        <w:rPr>
          <w:lang w:val="en-CA"/>
        </w:rPr>
        <w:t xml:space="preserve"> and vary in their ability to protect the resource. </w:t>
      </w:r>
    </w:p>
    <w:p w14:paraId="641E68FE" w14:textId="0790079A" w:rsidR="0019577B" w:rsidRPr="00107057" w:rsidRDefault="0019577B" w:rsidP="0019577B">
      <w:pPr>
        <w:rPr>
          <w:lang w:val="en-CA"/>
        </w:rPr>
      </w:pPr>
      <w:r w:rsidRPr="00107057">
        <w:rPr>
          <w:lang w:val="en-CA"/>
        </w:rPr>
        <w:t xml:space="preserve">The following </w:t>
      </w:r>
      <w:r w:rsidR="00E9787C">
        <w:rPr>
          <w:lang w:val="en-CA"/>
        </w:rPr>
        <w:t>will</w:t>
      </w:r>
      <w:r w:rsidR="00F525D8">
        <w:rPr>
          <w:lang w:val="en-CA"/>
        </w:rPr>
        <w:t xml:space="preserve"> </w:t>
      </w:r>
      <w:r w:rsidR="00C97FAD">
        <w:rPr>
          <w:lang w:val="en-CA"/>
        </w:rPr>
        <w:t>be</w:t>
      </w:r>
      <w:r w:rsidRPr="00107057">
        <w:rPr>
          <w:lang w:val="en-CA"/>
        </w:rPr>
        <w:t xml:space="preserve"> appl</w:t>
      </w:r>
      <w:r w:rsidR="00C97FAD">
        <w:rPr>
          <w:lang w:val="en-CA"/>
        </w:rPr>
        <w:t>ied</w:t>
      </w:r>
      <w:r w:rsidRPr="00107057">
        <w:rPr>
          <w:lang w:val="en-CA"/>
        </w:rPr>
        <w:t xml:space="preserve"> to commercial </w:t>
      </w:r>
      <w:r w:rsidR="00C97FAD">
        <w:rPr>
          <w:lang w:val="en-CA"/>
        </w:rPr>
        <w:t>licences moving forward</w:t>
      </w:r>
      <w:r w:rsidRPr="00107057">
        <w:rPr>
          <w:lang w:val="en-CA"/>
        </w:rPr>
        <w:t>:</w:t>
      </w:r>
    </w:p>
    <w:p w14:paraId="3377E2C0" w14:textId="3B8041FA" w:rsidR="0019577B" w:rsidRPr="00107057" w:rsidRDefault="0019577B" w:rsidP="0019577B">
      <w:pPr>
        <w:rPr>
          <w:b/>
          <w:i/>
          <w:lang w:val="en-CA"/>
        </w:rPr>
      </w:pPr>
      <w:r w:rsidRPr="00107057">
        <w:rPr>
          <w:b/>
          <w:i/>
          <w:lang w:val="en-CA"/>
        </w:rPr>
        <w:lastRenderedPageBreak/>
        <w:t xml:space="preserve">In multi-use BHAs, the amount and type of gear allowed </w:t>
      </w:r>
      <w:r w:rsidR="007F70C8">
        <w:rPr>
          <w:b/>
          <w:i/>
          <w:lang w:val="en-CA"/>
        </w:rPr>
        <w:t>will</w:t>
      </w:r>
      <w:r w:rsidR="00D07740" w:rsidRPr="00107057">
        <w:rPr>
          <w:b/>
          <w:i/>
          <w:lang w:val="en-CA"/>
        </w:rPr>
        <w:t xml:space="preserve"> </w:t>
      </w:r>
      <w:r w:rsidRPr="00107057">
        <w:rPr>
          <w:b/>
          <w:i/>
          <w:lang w:val="en-CA"/>
        </w:rPr>
        <w:t>be standardized among all licensees.</w:t>
      </w:r>
    </w:p>
    <w:p w14:paraId="1942A5F6" w14:textId="2B29E324" w:rsidR="0019577B" w:rsidRPr="00107057" w:rsidRDefault="0019577B" w:rsidP="0019577B">
      <w:pPr>
        <w:rPr>
          <w:b/>
          <w:i/>
          <w:lang w:val="en-CA"/>
        </w:rPr>
      </w:pPr>
      <w:r w:rsidRPr="00107057">
        <w:rPr>
          <w:b/>
          <w:i/>
          <w:lang w:val="en-CA"/>
        </w:rPr>
        <w:t xml:space="preserve">MNRF </w:t>
      </w:r>
      <w:r w:rsidR="007F70C8">
        <w:rPr>
          <w:b/>
          <w:i/>
          <w:lang w:val="en-CA"/>
        </w:rPr>
        <w:t>will</w:t>
      </w:r>
      <w:r w:rsidRPr="00107057">
        <w:rPr>
          <w:b/>
          <w:i/>
          <w:lang w:val="en-CA"/>
        </w:rPr>
        <w:t xml:space="preserve"> work with commercial bait operators to develop a Best Management Practices (BMP) Guide for bait harvesting and storage. </w:t>
      </w:r>
    </w:p>
    <w:p w14:paraId="50193CCF" w14:textId="5CB99B5A" w:rsidR="0019577B" w:rsidRPr="00107057" w:rsidRDefault="0019577B" w:rsidP="0019577B">
      <w:pPr>
        <w:rPr>
          <w:lang w:val="en-CA"/>
        </w:rPr>
      </w:pPr>
      <w:r w:rsidRPr="00107057">
        <w:rPr>
          <w:lang w:val="en-CA"/>
        </w:rPr>
        <w:t>The BMP guide</w:t>
      </w:r>
      <w:r w:rsidR="003727B5">
        <w:rPr>
          <w:lang w:val="en-CA"/>
        </w:rPr>
        <w:t xml:space="preserve"> </w:t>
      </w:r>
      <w:r w:rsidR="007F70C8">
        <w:rPr>
          <w:lang w:val="en-CA"/>
        </w:rPr>
        <w:t>will</w:t>
      </w:r>
      <w:r w:rsidR="003727B5">
        <w:rPr>
          <w:lang w:val="en-CA"/>
        </w:rPr>
        <w:t xml:space="preserve"> be developed in</w:t>
      </w:r>
      <w:r w:rsidRPr="00107057">
        <w:rPr>
          <w:lang w:val="en-CA"/>
        </w:rPr>
        <w:t xml:space="preserve"> collaboration </w:t>
      </w:r>
      <w:r w:rsidR="003727B5">
        <w:rPr>
          <w:lang w:val="en-CA"/>
        </w:rPr>
        <w:t>with</w:t>
      </w:r>
      <w:r w:rsidRPr="00107057">
        <w:rPr>
          <w:lang w:val="en-CA"/>
        </w:rPr>
        <w:t xml:space="preserve"> </w:t>
      </w:r>
      <w:r w:rsidR="00BF4691">
        <w:rPr>
          <w:lang w:val="en-CA"/>
        </w:rPr>
        <w:t xml:space="preserve">representatives from </w:t>
      </w:r>
      <w:r w:rsidRPr="00107057">
        <w:rPr>
          <w:lang w:val="en-CA"/>
        </w:rPr>
        <w:t xml:space="preserve">the bait industry </w:t>
      </w:r>
      <w:r w:rsidR="00BB19D4">
        <w:rPr>
          <w:lang w:val="en-CA"/>
        </w:rPr>
        <w:t>and will</w:t>
      </w:r>
      <w:r w:rsidR="004E4437">
        <w:rPr>
          <w:lang w:val="en-CA"/>
        </w:rPr>
        <w:t xml:space="preserve"> be used </w:t>
      </w:r>
      <w:r w:rsidR="003727B5">
        <w:rPr>
          <w:lang w:val="en-CA"/>
        </w:rPr>
        <w:t xml:space="preserve">to </w:t>
      </w:r>
      <w:r w:rsidRPr="00107057">
        <w:rPr>
          <w:lang w:val="en-CA"/>
        </w:rPr>
        <w:t xml:space="preserve">educate harvesters and promote </w:t>
      </w:r>
      <w:r w:rsidR="00D965CF">
        <w:rPr>
          <w:lang w:val="en-CA"/>
        </w:rPr>
        <w:t xml:space="preserve">the use of </w:t>
      </w:r>
      <w:r w:rsidR="00A77FD6">
        <w:rPr>
          <w:lang w:val="en-CA"/>
        </w:rPr>
        <w:t xml:space="preserve">standardized, </w:t>
      </w:r>
      <w:r w:rsidRPr="00107057">
        <w:rPr>
          <w:lang w:val="en-CA"/>
        </w:rPr>
        <w:t>industry-supported methods</w:t>
      </w:r>
      <w:r w:rsidR="00A77FD6">
        <w:rPr>
          <w:lang w:val="en-CA"/>
        </w:rPr>
        <w:t xml:space="preserve"> in </w:t>
      </w:r>
      <w:r w:rsidR="00E14C05">
        <w:rPr>
          <w:lang w:val="en-CA"/>
        </w:rPr>
        <w:t xml:space="preserve">bait </w:t>
      </w:r>
      <w:r w:rsidR="00A77FD6">
        <w:rPr>
          <w:lang w:val="en-CA"/>
        </w:rPr>
        <w:t>harvest</w:t>
      </w:r>
      <w:r w:rsidR="00E14C05">
        <w:rPr>
          <w:lang w:val="en-CA"/>
        </w:rPr>
        <w:t xml:space="preserve"> </w:t>
      </w:r>
      <w:r w:rsidR="00A77FD6">
        <w:rPr>
          <w:lang w:val="en-CA"/>
        </w:rPr>
        <w:t>operations</w:t>
      </w:r>
      <w:r w:rsidR="00537877" w:rsidRPr="00107057">
        <w:rPr>
          <w:lang w:val="en-CA"/>
        </w:rPr>
        <w:t xml:space="preserve">. </w:t>
      </w:r>
      <w:r w:rsidRPr="00107057">
        <w:rPr>
          <w:lang w:val="en-CA"/>
        </w:rPr>
        <w:t xml:space="preserve">The BMP </w:t>
      </w:r>
      <w:r w:rsidR="007F70C8">
        <w:rPr>
          <w:lang w:val="en-CA"/>
        </w:rPr>
        <w:t>will</w:t>
      </w:r>
      <w:r w:rsidRPr="00107057">
        <w:rPr>
          <w:lang w:val="en-CA"/>
        </w:rPr>
        <w:t xml:space="preserve"> address </w:t>
      </w:r>
      <w:r w:rsidR="003727B5">
        <w:rPr>
          <w:lang w:val="en-CA"/>
        </w:rPr>
        <w:t>topics</w:t>
      </w:r>
      <w:r w:rsidR="003727B5" w:rsidRPr="00107057">
        <w:rPr>
          <w:lang w:val="en-CA"/>
        </w:rPr>
        <w:t xml:space="preserve"> </w:t>
      </w:r>
      <w:r w:rsidRPr="00107057">
        <w:rPr>
          <w:lang w:val="en-CA"/>
        </w:rPr>
        <w:t xml:space="preserve">related to gear types, appropriate mesh sizes, storage locations, and methods to minimize </w:t>
      </w:r>
      <w:r w:rsidRPr="00FB6465">
        <w:rPr>
          <w:lang w:val="en-CA"/>
        </w:rPr>
        <w:t>impacts</w:t>
      </w:r>
      <w:r w:rsidRPr="00107057">
        <w:rPr>
          <w:lang w:val="en-CA"/>
        </w:rPr>
        <w:t xml:space="preserve"> on species at risk</w:t>
      </w:r>
      <w:r w:rsidR="00FB6465">
        <w:rPr>
          <w:lang w:val="en-CA"/>
        </w:rPr>
        <w:t xml:space="preserve"> and their </w:t>
      </w:r>
      <w:proofErr w:type="gramStart"/>
      <w:r w:rsidR="00FB6465">
        <w:rPr>
          <w:lang w:val="en-CA"/>
        </w:rPr>
        <w:t>habitats</w:t>
      </w:r>
      <w:r w:rsidR="002D6A5B">
        <w:rPr>
          <w:lang w:val="en-CA"/>
        </w:rPr>
        <w:t xml:space="preserve"> </w:t>
      </w:r>
      <w:r w:rsidR="00537877" w:rsidRPr="00107057">
        <w:rPr>
          <w:lang w:val="en-CA"/>
        </w:rPr>
        <w:t>.</w:t>
      </w:r>
      <w:proofErr w:type="gramEnd"/>
      <w:r w:rsidR="00537877" w:rsidRPr="00107057">
        <w:rPr>
          <w:lang w:val="en-CA"/>
        </w:rPr>
        <w:t xml:space="preserve"> </w:t>
      </w:r>
    </w:p>
    <w:p w14:paraId="460C321D" w14:textId="77777777" w:rsidR="002456BE" w:rsidRPr="00107057" w:rsidRDefault="002456BE" w:rsidP="0051773A">
      <w:pPr>
        <w:pStyle w:val="Heading2"/>
        <w:tabs>
          <w:tab w:val="clear" w:pos="1639"/>
          <w:tab w:val="num" w:pos="1260"/>
        </w:tabs>
      </w:pPr>
      <w:bookmarkStart w:id="39" w:name="_Toc473560492"/>
      <w:bookmarkStart w:id="40" w:name="_Toc17985938"/>
      <w:r w:rsidRPr="00107057">
        <w:t>Reporting</w:t>
      </w:r>
      <w:bookmarkEnd w:id="39"/>
      <w:bookmarkEnd w:id="40"/>
    </w:p>
    <w:p w14:paraId="5CEB6F41" w14:textId="67568198" w:rsidR="002456BE" w:rsidRPr="00107057" w:rsidRDefault="002456BE" w:rsidP="002456BE">
      <w:pPr>
        <w:rPr>
          <w:lang w:val="en-CA"/>
        </w:rPr>
      </w:pPr>
      <w:r w:rsidRPr="00107057">
        <w:rPr>
          <w:lang w:val="en-CA"/>
        </w:rPr>
        <w:t xml:space="preserve">Record keeping and reporting by commercial operators is a tool </w:t>
      </w:r>
      <w:r w:rsidR="00A3602D">
        <w:rPr>
          <w:lang w:val="en-CA"/>
        </w:rPr>
        <w:t xml:space="preserve">used by </w:t>
      </w:r>
      <w:r w:rsidRPr="00FF36D0">
        <w:rPr>
          <w:lang w:val="en-CA"/>
        </w:rPr>
        <w:t>MNRF</w:t>
      </w:r>
      <w:r w:rsidRPr="00107057">
        <w:rPr>
          <w:lang w:val="en-CA"/>
        </w:rPr>
        <w:t xml:space="preserve"> to effectively manage the bait resource</w:t>
      </w:r>
      <w:r w:rsidR="00537877" w:rsidRPr="00107057">
        <w:rPr>
          <w:lang w:val="en-CA"/>
        </w:rPr>
        <w:t xml:space="preserve">. </w:t>
      </w:r>
      <w:r w:rsidR="000240E5">
        <w:rPr>
          <w:lang w:val="en-CA"/>
        </w:rPr>
        <w:t xml:space="preserve">MNRF requires </w:t>
      </w:r>
      <w:r w:rsidR="00E14C05">
        <w:rPr>
          <w:lang w:val="en-CA"/>
        </w:rPr>
        <w:t>annual reports</w:t>
      </w:r>
      <w:r w:rsidR="00F347C9">
        <w:rPr>
          <w:lang w:val="en-CA"/>
        </w:rPr>
        <w:t xml:space="preserve"> to be submitted</w:t>
      </w:r>
      <w:r w:rsidR="00E14C05">
        <w:rPr>
          <w:lang w:val="en-CA"/>
        </w:rPr>
        <w:t xml:space="preserve"> which </w:t>
      </w:r>
      <w:r w:rsidRPr="00107057">
        <w:rPr>
          <w:lang w:val="en-CA"/>
        </w:rPr>
        <w:t>outlin</w:t>
      </w:r>
      <w:r w:rsidR="00E14C05">
        <w:rPr>
          <w:lang w:val="en-CA"/>
        </w:rPr>
        <w:t>e</w:t>
      </w:r>
      <w:r w:rsidRPr="00107057">
        <w:rPr>
          <w:lang w:val="en-CA"/>
        </w:rPr>
        <w:t xml:space="preserve"> the amount of bait harvested in a BHA and the amount of bait sold to anglers</w:t>
      </w:r>
      <w:r w:rsidR="00E14C05">
        <w:rPr>
          <w:lang w:val="en-CA"/>
        </w:rPr>
        <w:t>.</w:t>
      </w:r>
      <w:r w:rsidRPr="00107057">
        <w:rPr>
          <w:lang w:val="en-CA"/>
        </w:rPr>
        <w:t xml:space="preserve"> </w:t>
      </w:r>
      <w:r w:rsidR="00E14C05">
        <w:rPr>
          <w:lang w:val="en-CA"/>
        </w:rPr>
        <w:t xml:space="preserve">This is done </w:t>
      </w:r>
      <w:r w:rsidR="00FF36D0">
        <w:rPr>
          <w:lang w:val="en-CA"/>
        </w:rPr>
        <w:t xml:space="preserve">to </w:t>
      </w:r>
      <w:r w:rsidR="00C97FAD">
        <w:rPr>
          <w:lang w:val="en-CA"/>
        </w:rPr>
        <w:t>quantify</w:t>
      </w:r>
      <w:r w:rsidR="00BB19D4" w:rsidRPr="00107057">
        <w:rPr>
          <w:lang w:val="en-CA"/>
        </w:rPr>
        <w:t xml:space="preserve"> </w:t>
      </w:r>
      <w:r w:rsidRPr="00107057">
        <w:rPr>
          <w:lang w:val="en-CA"/>
        </w:rPr>
        <w:t xml:space="preserve">the </w:t>
      </w:r>
      <w:r w:rsidR="00E14C05">
        <w:rPr>
          <w:lang w:val="en-CA"/>
        </w:rPr>
        <w:t>level</w:t>
      </w:r>
      <w:r w:rsidR="00E14C05" w:rsidRPr="00107057">
        <w:rPr>
          <w:lang w:val="en-CA"/>
        </w:rPr>
        <w:t xml:space="preserve"> </w:t>
      </w:r>
      <w:r w:rsidRPr="00107057">
        <w:rPr>
          <w:lang w:val="en-CA"/>
        </w:rPr>
        <w:t xml:space="preserve">of harvest, industry dynamics and the value of the industry. </w:t>
      </w:r>
      <w:r w:rsidR="00193564">
        <w:rPr>
          <w:lang w:val="en-CA"/>
        </w:rPr>
        <w:t>Logbooks are</w:t>
      </w:r>
      <w:r w:rsidR="00C94A57">
        <w:rPr>
          <w:lang w:val="en-CA"/>
        </w:rPr>
        <w:t xml:space="preserve"> also</w:t>
      </w:r>
      <w:r w:rsidR="00193564" w:rsidRPr="00107057">
        <w:rPr>
          <w:lang w:val="en-CA"/>
        </w:rPr>
        <w:t xml:space="preserve"> a business record for operators</w:t>
      </w:r>
      <w:r w:rsidR="00193564">
        <w:rPr>
          <w:lang w:val="en-CA"/>
        </w:rPr>
        <w:t xml:space="preserve"> and can</w:t>
      </w:r>
      <w:r w:rsidR="00193564" w:rsidRPr="00107057">
        <w:rPr>
          <w:lang w:val="en-CA"/>
        </w:rPr>
        <w:t xml:space="preserve"> be used</w:t>
      </w:r>
      <w:r w:rsidR="00193564">
        <w:rPr>
          <w:lang w:val="en-CA"/>
        </w:rPr>
        <w:t xml:space="preserve"> </w:t>
      </w:r>
      <w:r w:rsidR="00193564" w:rsidRPr="00107057">
        <w:rPr>
          <w:lang w:val="en-CA"/>
        </w:rPr>
        <w:t xml:space="preserve">by </w:t>
      </w:r>
      <w:r w:rsidR="00F347C9">
        <w:rPr>
          <w:lang w:val="en-CA"/>
        </w:rPr>
        <w:t>conservation officers for compliance purposes</w:t>
      </w:r>
      <w:r w:rsidR="00193564" w:rsidRPr="00107057">
        <w:rPr>
          <w:lang w:val="en-CA"/>
        </w:rPr>
        <w:t>.</w:t>
      </w:r>
    </w:p>
    <w:p w14:paraId="66C330B2" w14:textId="1CCF7EE9" w:rsidR="002456BE" w:rsidRPr="00107057" w:rsidRDefault="000240E5" w:rsidP="002456BE">
      <w:pPr>
        <w:rPr>
          <w:lang w:val="en-CA"/>
        </w:rPr>
      </w:pPr>
      <w:r>
        <w:rPr>
          <w:lang w:val="en-CA"/>
        </w:rPr>
        <w:t>The</w:t>
      </w:r>
      <w:r w:rsidR="002456BE" w:rsidRPr="00107057">
        <w:rPr>
          <w:lang w:val="en-CA"/>
        </w:rPr>
        <w:t xml:space="preserve"> current reporting structure</w:t>
      </w:r>
      <w:r w:rsidR="00C94A57">
        <w:rPr>
          <w:lang w:val="en-CA"/>
        </w:rPr>
        <w:t>, however,</w:t>
      </w:r>
      <w:r w:rsidR="002456BE" w:rsidRPr="00107057">
        <w:rPr>
          <w:lang w:val="en-CA"/>
        </w:rPr>
        <w:t xml:space="preserve"> </w:t>
      </w:r>
      <w:r w:rsidR="00E14C05" w:rsidRPr="00107057">
        <w:rPr>
          <w:lang w:val="en-CA"/>
        </w:rPr>
        <w:t xml:space="preserve">does not </w:t>
      </w:r>
      <w:r w:rsidR="003727B5" w:rsidRPr="00107057">
        <w:rPr>
          <w:lang w:val="en-CA"/>
        </w:rPr>
        <w:t>allow</w:t>
      </w:r>
      <w:r w:rsidR="00E14C05" w:rsidRPr="00107057">
        <w:rPr>
          <w:lang w:val="en-CA"/>
        </w:rPr>
        <w:t xml:space="preserve"> bait</w:t>
      </w:r>
      <w:r w:rsidR="00BB19D4">
        <w:rPr>
          <w:lang w:val="en-CA"/>
        </w:rPr>
        <w:t xml:space="preserve"> to be tracked</w:t>
      </w:r>
      <w:r w:rsidR="00E14C05" w:rsidRPr="00107057">
        <w:rPr>
          <w:lang w:val="en-CA"/>
        </w:rPr>
        <w:t xml:space="preserve"> from the point of harvest to the place of sale. </w:t>
      </w:r>
      <w:r w:rsidR="002456BE" w:rsidRPr="00107057">
        <w:rPr>
          <w:lang w:val="en-CA"/>
        </w:rPr>
        <w:t xml:space="preserve"> </w:t>
      </w:r>
      <w:r w:rsidR="00E14C05">
        <w:rPr>
          <w:lang w:val="en-CA"/>
        </w:rPr>
        <w:t xml:space="preserve">This </w:t>
      </w:r>
      <w:r w:rsidR="002456BE" w:rsidRPr="00107057">
        <w:rPr>
          <w:lang w:val="en-CA"/>
        </w:rPr>
        <w:t>limit</w:t>
      </w:r>
      <w:r w:rsidR="00E14C05">
        <w:rPr>
          <w:lang w:val="en-CA"/>
        </w:rPr>
        <w:t>s</w:t>
      </w:r>
      <w:r w:rsidR="00FF36D0">
        <w:rPr>
          <w:lang w:val="en-CA"/>
        </w:rPr>
        <w:t xml:space="preserve"> </w:t>
      </w:r>
      <w:r w:rsidR="002456BE" w:rsidRPr="00FF36D0">
        <w:rPr>
          <w:lang w:val="en-CA"/>
        </w:rPr>
        <w:t>MNRF’s</w:t>
      </w:r>
      <w:r w:rsidR="002456BE" w:rsidRPr="00107057">
        <w:rPr>
          <w:lang w:val="en-CA"/>
        </w:rPr>
        <w:t xml:space="preserve"> ability to promote compliance</w:t>
      </w:r>
      <w:r w:rsidR="00537877" w:rsidRPr="00107057">
        <w:rPr>
          <w:lang w:val="en-CA"/>
        </w:rPr>
        <w:t xml:space="preserve">. </w:t>
      </w:r>
      <w:r w:rsidR="002456BE" w:rsidRPr="00107057">
        <w:rPr>
          <w:lang w:val="en-CA"/>
        </w:rPr>
        <w:t>The following is intended to increase the effectiveness and transparency of reporting requirements</w:t>
      </w:r>
      <w:r w:rsidR="00C94A57">
        <w:rPr>
          <w:lang w:val="en-CA"/>
        </w:rPr>
        <w:t xml:space="preserve">: </w:t>
      </w:r>
    </w:p>
    <w:p w14:paraId="692FFC92" w14:textId="7A54BE92" w:rsidR="002456BE" w:rsidRPr="00107057" w:rsidRDefault="0079463A" w:rsidP="002456BE">
      <w:pPr>
        <w:rPr>
          <w:b/>
          <w:i/>
          <w:lang w:val="en-CA"/>
        </w:rPr>
      </w:pPr>
      <w:r>
        <w:rPr>
          <w:b/>
          <w:i/>
          <w:lang w:val="en-CA"/>
        </w:rPr>
        <w:t>Using</w:t>
      </w:r>
      <w:r w:rsidRPr="00107057">
        <w:rPr>
          <w:b/>
          <w:i/>
          <w:lang w:val="en-CA"/>
        </w:rPr>
        <w:t xml:space="preserve"> MNRF</w:t>
      </w:r>
      <w:r>
        <w:rPr>
          <w:b/>
          <w:i/>
          <w:lang w:val="en-CA"/>
        </w:rPr>
        <w:t>-</w:t>
      </w:r>
      <w:r w:rsidRPr="00107057">
        <w:rPr>
          <w:b/>
          <w:i/>
          <w:lang w:val="en-CA"/>
        </w:rPr>
        <w:t>prescribed logbooks</w:t>
      </w:r>
      <w:r>
        <w:rPr>
          <w:b/>
          <w:i/>
          <w:lang w:val="en-CA"/>
        </w:rPr>
        <w:t>,</w:t>
      </w:r>
      <w:r w:rsidRPr="00107057">
        <w:rPr>
          <w:b/>
          <w:i/>
          <w:lang w:val="en-CA"/>
        </w:rPr>
        <w:t xml:space="preserve"> </w:t>
      </w:r>
      <w:r>
        <w:rPr>
          <w:b/>
          <w:i/>
          <w:lang w:val="en-CA"/>
        </w:rPr>
        <w:t>a</w:t>
      </w:r>
      <w:r w:rsidR="002456BE" w:rsidRPr="00107057">
        <w:rPr>
          <w:b/>
          <w:i/>
          <w:lang w:val="en-CA"/>
        </w:rPr>
        <w:t xml:space="preserve">ll commercial bait </w:t>
      </w:r>
      <w:r w:rsidR="00AB5E5A">
        <w:rPr>
          <w:b/>
          <w:i/>
          <w:lang w:val="en-CA"/>
        </w:rPr>
        <w:t>licence</w:t>
      </w:r>
      <w:r w:rsidR="002456BE" w:rsidRPr="00107057">
        <w:rPr>
          <w:b/>
          <w:i/>
          <w:lang w:val="en-CA"/>
        </w:rPr>
        <w:t xml:space="preserve"> holders </w:t>
      </w:r>
      <w:r w:rsidR="00C97FAD">
        <w:rPr>
          <w:b/>
          <w:i/>
          <w:lang w:val="en-CA"/>
        </w:rPr>
        <w:t>are</w:t>
      </w:r>
      <w:r w:rsidR="002456BE" w:rsidRPr="00107057">
        <w:rPr>
          <w:b/>
          <w:i/>
          <w:lang w:val="en-CA"/>
        </w:rPr>
        <w:t xml:space="preserve"> required to document bait transactions between </w:t>
      </w:r>
      <w:r w:rsidR="00AB5E5A">
        <w:rPr>
          <w:b/>
          <w:i/>
          <w:lang w:val="en-CA"/>
        </w:rPr>
        <w:t>licence</w:t>
      </w:r>
      <w:r w:rsidR="002456BE" w:rsidRPr="00107057">
        <w:rPr>
          <w:b/>
          <w:i/>
          <w:lang w:val="en-CA"/>
        </w:rPr>
        <w:t xml:space="preserve"> holders</w:t>
      </w:r>
      <w:r w:rsidR="00FB6465">
        <w:rPr>
          <w:b/>
          <w:i/>
          <w:lang w:val="en-CA"/>
        </w:rPr>
        <w:t>,</w:t>
      </w:r>
      <w:r w:rsidR="002456BE" w:rsidRPr="00107057">
        <w:rPr>
          <w:b/>
          <w:i/>
          <w:lang w:val="en-CA"/>
        </w:rPr>
        <w:t xml:space="preserve"> including when the transfer occurred, the quantity of bait transferred and to/from whom bait is purchased/received and sold.</w:t>
      </w:r>
    </w:p>
    <w:p w14:paraId="704D1C6D" w14:textId="59487A3B" w:rsidR="00E14C05" w:rsidRDefault="00E14C05" w:rsidP="002456BE">
      <w:pPr>
        <w:rPr>
          <w:lang w:val="en-CA"/>
        </w:rPr>
      </w:pPr>
      <w:r w:rsidRPr="00107057">
        <w:rPr>
          <w:lang w:val="en-CA"/>
        </w:rPr>
        <w:t>In combination with the mandatory issuance or receipts, more effective reporting (i.e., recording all transactions) will allow for increased transparency and accountability.</w:t>
      </w:r>
    </w:p>
    <w:p w14:paraId="0E3459A6" w14:textId="321AE77E" w:rsidR="002456BE" w:rsidRPr="00107057" w:rsidRDefault="002456BE" w:rsidP="002456BE">
      <w:pPr>
        <w:rPr>
          <w:lang w:val="en-CA"/>
        </w:rPr>
      </w:pPr>
      <w:r w:rsidRPr="00107057">
        <w:rPr>
          <w:lang w:val="en-CA"/>
        </w:rPr>
        <w:t xml:space="preserve">Commercial bait harvesters </w:t>
      </w:r>
      <w:r w:rsidR="007F70C8">
        <w:rPr>
          <w:lang w:val="en-CA"/>
        </w:rPr>
        <w:t>will</w:t>
      </w:r>
      <w:r w:rsidRPr="00107057">
        <w:rPr>
          <w:lang w:val="en-CA"/>
        </w:rPr>
        <w:t xml:space="preserve"> continue to be required to document </w:t>
      </w:r>
      <w:r w:rsidR="00BE7188">
        <w:rPr>
          <w:lang w:val="en-CA"/>
        </w:rPr>
        <w:t>(</w:t>
      </w:r>
      <w:r w:rsidRPr="00107057">
        <w:rPr>
          <w:lang w:val="en-CA"/>
        </w:rPr>
        <w:t>in their logbooks</w:t>
      </w:r>
      <w:r w:rsidR="00BE7188">
        <w:rPr>
          <w:lang w:val="en-CA"/>
        </w:rPr>
        <w:t>)</w:t>
      </w:r>
      <w:r w:rsidRPr="00107057">
        <w:rPr>
          <w:lang w:val="en-CA"/>
        </w:rPr>
        <w:t xml:space="preserve"> the date and amount of bait harvested in a specific BHA. Commercial bait </w:t>
      </w:r>
      <w:r w:rsidR="00AB5E5A">
        <w:rPr>
          <w:lang w:val="en-CA"/>
        </w:rPr>
        <w:t>licence</w:t>
      </w:r>
      <w:r w:rsidRPr="00107057">
        <w:rPr>
          <w:lang w:val="en-CA"/>
        </w:rPr>
        <w:t xml:space="preserve"> holders </w:t>
      </w:r>
      <w:r w:rsidR="007F70C8">
        <w:rPr>
          <w:lang w:val="en-CA"/>
        </w:rPr>
        <w:t>will</w:t>
      </w:r>
      <w:r w:rsidRPr="00107057">
        <w:rPr>
          <w:lang w:val="en-CA"/>
        </w:rPr>
        <w:t xml:space="preserve"> continue to be required to complete an Annual Report for Commercial Bait Harvesting or Dealing </w:t>
      </w:r>
      <w:r w:rsidR="003F612C">
        <w:rPr>
          <w:lang w:val="en-CA"/>
        </w:rPr>
        <w:t>that</w:t>
      </w:r>
      <w:r w:rsidR="003F612C" w:rsidRPr="00107057">
        <w:rPr>
          <w:lang w:val="en-CA"/>
        </w:rPr>
        <w:t xml:space="preserve"> </w:t>
      </w:r>
      <w:r w:rsidRPr="00107057">
        <w:rPr>
          <w:lang w:val="en-CA"/>
        </w:rPr>
        <w:t>documents the amount of bait harvested or sold at the retail level (to the angler).</w:t>
      </w:r>
    </w:p>
    <w:p w14:paraId="7EA89A7E" w14:textId="77777777" w:rsidR="00EB3D21" w:rsidRPr="00107057" w:rsidRDefault="00EB3D21" w:rsidP="0051773A">
      <w:pPr>
        <w:pStyle w:val="Heading2"/>
        <w:tabs>
          <w:tab w:val="clear" w:pos="1639"/>
          <w:tab w:val="num" w:pos="1260"/>
        </w:tabs>
      </w:pPr>
      <w:bookmarkStart w:id="41" w:name="_Toc473560493"/>
      <w:bookmarkStart w:id="42" w:name="_Toc17985939"/>
      <w:r w:rsidRPr="00107057">
        <w:t>Compliance</w:t>
      </w:r>
      <w:bookmarkEnd w:id="41"/>
      <w:bookmarkEnd w:id="42"/>
    </w:p>
    <w:p w14:paraId="253BDEFE" w14:textId="5440553C" w:rsidR="00EB3D21" w:rsidRPr="00107057" w:rsidRDefault="00EB3D21" w:rsidP="00EB3D21">
      <w:pPr>
        <w:rPr>
          <w:lang w:val="en-CA"/>
        </w:rPr>
      </w:pPr>
      <w:r w:rsidRPr="00107057">
        <w:rPr>
          <w:lang w:val="en-CA"/>
        </w:rPr>
        <w:t>Non-compliance for commercial bait operators includes a range of possible infractions</w:t>
      </w:r>
      <w:r w:rsidR="00C804EB">
        <w:rPr>
          <w:lang w:val="en-CA"/>
        </w:rPr>
        <w:t>,</w:t>
      </w:r>
      <w:r w:rsidRPr="00107057">
        <w:rPr>
          <w:lang w:val="en-CA"/>
        </w:rPr>
        <w:t xml:space="preserve"> </w:t>
      </w:r>
      <w:r w:rsidR="00667CE9">
        <w:rPr>
          <w:lang w:val="en-CA"/>
        </w:rPr>
        <w:t>including a</w:t>
      </w:r>
      <w:r w:rsidRPr="00107057">
        <w:rPr>
          <w:lang w:val="en-CA"/>
        </w:rPr>
        <w:t xml:space="preserve"> breach of </w:t>
      </w:r>
      <w:r w:rsidR="00AB5E5A">
        <w:rPr>
          <w:lang w:val="en-CA"/>
        </w:rPr>
        <w:t>licence</w:t>
      </w:r>
      <w:r w:rsidRPr="00107057">
        <w:rPr>
          <w:lang w:val="en-CA"/>
        </w:rPr>
        <w:t xml:space="preserve"> conditions</w:t>
      </w:r>
      <w:r w:rsidR="00667CE9">
        <w:rPr>
          <w:lang w:val="en-CA"/>
        </w:rPr>
        <w:t>,</w:t>
      </w:r>
      <w:r w:rsidRPr="00107057">
        <w:rPr>
          <w:lang w:val="en-CA"/>
        </w:rPr>
        <w:t xml:space="preserve"> or violations of regulations under the </w:t>
      </w:r>
      <w:r w:rsidRPr="00107057">
        <w:rPr>
          <w:i/>
          <w:lang w:val="en-CA"/>
        </w:rPr>
        <w:t xml:space="preserve">Fish and Wildlife Conservation Act, 1997 </w:t>
      </w:r>
      <w:r w:rsidRPr="00107057">
        <w:rPr>
          <w:lang w:val="en-CA"/>
        </w:rPr>
        <w:t>and the</w:t>
      </w:r>
      <w:r w:rsidRPr="00107057">
        <w:rPr>
          <w:i/>
          <w:lang w:val="en-CA"/>
        </w:rPr>
        <w:t xml:space="preserve"> Fisheries Act </w:t>
      </w:r>
      <w:r w:rsidRPr="00107057">
        <w:rPr>
          <w:lang w:val="en-CA"/>
        </w:rPr>
        <w:t>(Ontario Fishery Regulations, 2007)</w:t>
      </w:r>
      <w:r w:rsidR="00537877" w:rsidRPr="00107057">
        <w:rPr>
          <w:i/>
          <w:lang w:val="en-CA"/>
        </w:rPr>
        <w:t xml:space="preserve">. </w:t>
      </w:r>
      <w:r w:rsidRPr="00107057">
        <w:rPr>
          <w:lang w:val="en-CA"/>
        </w:rPr>
        <w:t xml:space="preserve">Generally, non-compliance includes operational violations (e.g., the possession of non-bait species) and </w:t>
      </w:r>
      <w:r w:rsidRPr="00107057">
        <w:rPr>
          <w:lang w:val="en-CA"/>
        </w:rPr>
        <w:lastRenderedPageBreak/>
        <w:t>administrative violations (e.g., failure to properly complete daily logbooks)</w:t>
      </w:r>
      <w:r w:rsidR="00537877" w:rsidRPr="00107057">
        <w:rPr>
          <w:lang w:val="en-CA"/>
        </w:rPr>
        <w:t xml:space="preserve">. </w:t>
      </w:r>
      <w:r w:rsidR="00A17A20">
        <w:rPr>
          <w:lang w:val="en-CA"/>
        </w:rPr>
        <w:t>In some cases,</w:t>
      </w:r>
      <w:r w:rsidR="00FF36D0">
        <w:rPr>
          <w:lang w:val="en-CA"/>
        </w:rPr>
        <w:t xml:space="preserve"> </w:t>
      </w:r>
      <w:r w:rsidRPr="00FF36D0">
        <w:rPr>
          <w:lang w:val="en-CA"/>
        </w:rPr>
        <w:t>MNRF</w:t>
      </w:r>
      <w:r w:rsidRPr="00107057">
        <w:rPr>
          <w:lang w:val="en-CA"/>
        </w:rPr>
        <w:t xml:space="preserve"> has the authority to revoke, amend or refuse to issue a </w:t>
      </w:r>
      <w:r w:rsidR="00AB5E5A">
        <w:rPr>
          <w:lang w:val="en-CA"/>
        </w:rPr>
        <w:t>licence</w:t>
      </w:r>
      <w:r w:rsidR="00A17A20">
        <w:rPr>
          <w:lang w:val="en-CA"/>
        </w:rPr>
        <w:t xml:space="preserve">; however, </w:t>
      </w:r>
      <w:r w:rsidRPr="00107057">
        <w:rPr>
          <w:lang w:val="en-CA"/>
        </w:rPr>
        <w:t xml:space="preserve">there are currently no clear criteria for taking such action. </w:t>
      </w:r>
      <w:r w:rsidR="00135421">
        <w:rPr>
          <w:lang w:val="en-CA"/>
        </w:rPr>
        <w:t xml:space="preserve">To address this: </w:t>
      </w:r>
    </w:p>
    <w:p w14:paraId="19481BD6" w14:textId="63730F83" w:rsidR="00EB3D21" w:rsidRPr="001409D8" w:rsidRDefault="00EB3D21" w:rsidP="00EB3D21">
      <w:pPr>
        <w:rPr>
          <w:b/>
          <w:i/>
          <w:lang w:val="en-CA"/>
        </w:rPr>
      </w:pPr>
      <w:r w:rsidRPr="00FF36D0">
        <w:rPr>
          <w:b/>
          <w:i/>
          <w:lang w:val="en-CA"/>
        </w:rPr>
        <w:t>MNRF</w:t>
      </w:r>
      <w:r w:rsidRPr="00107057">
        <w:rPr>
          <w:b/>
          <w:i/>
          <w:lang w:val="en-CA"/>
        </w:rPr>
        <w:t xml:space="preserve"> </w:t>
      </w:r>
      <w:r w:rsidR="002930EB">
        <w:rPr>
          <w:b/>
          <w:i/>
          <w:lang w:val="en-CA"/>
        </w:rPr>
        <w:t>will</w:t>
      </w:r>
      <w:r w:rsidR="00135421">
        <w:rPr>
          <w:b/>
          <w:i/>
          <w:lang w:val="en-CA"/>
        </w:rPr>
        <w:t xml:space="preserve"> </w:t>
      </w:r>
      <w:r w:rsidR="00FC03F2">
        <w:rPr>
          <w:b/>
          <w:i/>
          <w:lang w:val="en-CA"/>
        </w:rPr>
        <w:t xml:space="preserve">work with industry representatives to </w:t>
      </w:r>
      <w:r w:rsidR="00135421">
        <w:rPr>
          <w:b/>
          <w:i/>
          <w:lang w:val="en-CA"/>
        </w:rPr>
        <w:t>outlin</w:t>
      </w:r>
      <w:r w:rsidR="007C090B">
        <w:rPr>
          <w:b/>
          <w:i/>
          <w:lang w:val="en-CA"/>
        </w:rPr>
        <w:t>e</w:t>
      </w:r>
      <w:r w:rsidR="00135421">
        <w:rPr>
          <w:b/>
          <w:i/>
          <w:lang w:val="en-CA"/>
        </w:rPr>
        <w:t xml:space="preserve"> a</w:t>
      </w:r>
      <w:r w:rsidRPr="00107057">
        <w:rPr>
          <w:b/>
          <w:i/>
          <w:lang w:val="en-CA"/>
        </w:rPr>
        <w:t xml:space="preserve"> compliance framework </w:t>
      </w:r>
      <w:r w:rsidR="00FC03F2">
        <w:rPr>
          <w:b/>
          <w:i/>
          <w:lang w:val="en-CA"/>
        </w:rPr>
        <w:t xml:space="preserve">that describes when MNRF should </w:t>
      </w:r>
      <w:r w:rsidR="00997601">
        <w:rPr>
          <w:b/>
          <w:i/>
          <w:lang w:val="en-CA"/>
        </w:rPr>
        <w:t>r</w:t>
      </w:r>
      <w:r w:rsidRPr="00107057">
        <w:rPr>
          <w:b/>
          <w:i/>
          <w:lang w:val="en-CA"/>
        </w:rPr>
        <w:t xml:space="preserve">evoke, </w:t>
      </w:r>
      <w:r w:rsidRPr="001409D8">
        <w:rPr>
          <w:b/>
          <w:i/>
          <w:lang w:val="en-CA"/>
        </w:rPr>
        <w:t xml:space="preserve">suspend or reissue </w:t>
      </w:r>
      <w:r w:rsidR="00966777" w:rsidRPr="00107057">
        <w:rPr>
          <w:b/>
          <w:i/>
          <w:lang w:val="en-CA"/>
        </w:rPr>
        <w:t xml:space="preserve">a commercial bait </w:t>
      </w:r>
      <w:r w:rsidR="00966777">
        <w:rPr>
          <w:b/>
          <w:i/>
          <w:lang w:val="en-CA"/>
        </w:rPr>
        <w:t>licence.</w:t>
      </w:r>
    </w:p>
    <w:p w14:paraId="74772558" w14:textId="5121144B" w:rsidR="00B13FDC" w:rsidRPr="009D707B" w:rsidRDefault="00AB04C3" w:rsidP="00033410">
      <w:pPr>
        <w:rPr>
          <w:lang w:val="en-CA"/>
        </w:rPr>
      </w:pPr>
      <w:r w:rsidRPr="009D707B">
        <w:rPr>
          <w:lang w:val="en-CA"/>
        </w:rPr>
        <w:t>The implementation of a compliance framework</w:t>
      </w:r>
      <w:r w:rsidR="00226617" w:rsidRPr="009D707B">
        <w:rPr>
          <w:lang w:val="en-CA"/>
        </w:rPr>
        <w:t xml:space="preserve"> </w:t>
      </w:r>
      <w:r w:rsidR="00244369">
        <w:rPr>
          <w:lang w:val="en-CA"/>
        </w:rPr>
        <w:t>will</w:t>
      </w:r>
      <w:r w:rsidR="007A75C0">
        <w:rPr>
          <w:lang w:val="en-CA"/>
        </w:rPr>
        <w:t xml:space="preserve"> be</w:t>
      </w:r>
      <w:r w:rsidRPr="009D707B">
        <w:rPr>
          <w:lang w:val="en-CA"/>
        </w:rPr>
        <w:t xml:space="preserve"> established </w:t>
      </w:r>
      <w:r w:rsidR="007A75C0">
        <w:rPr>
          <w:lang w:val="en-CA"/>
        </w:rPr>
        <w:t>in a</w:t>
      </w:r>
      <w:r w:rsidR="009F5E53">
        <w:rPr>
          <w:lang w:val="en-CA"/>
        </w:rPr>
        <w:t xml:space="preserve"> subsequent</w:t>
      </w:r>
      <w:r w:rsidR="00592119">
        <w:rPr>
          <w:lang w:val="en-CA"/>
        </w:rPr>
        <w:t xml:space="preserve"> </w:t>
      </w:r>
      <w:r w:rsidRPr="009D707B">
        <w:rPr>
          <w:lang w:val="en-CA"/>
        </w:rPr>
        <w:t>operational polic</w:t>
      </w:r>
      <w:r w:rsidR="007A75C0">
        <w:rPr>
          <w:lang w:val="en-CA"/>
        </w:rPr>
        <w:t>y.</w:t>
      </w:r>
    </w:p>
    <w:p w14:paraId="5A6E5CE7" w14:textId="0D83908C" w:rsidR="00B13FDC" w:rsidRDefault="00042883" w:rsidP="00AC1ADA">
      <w:pPr>
        <w:pStyle w:val="Heading2"/>
        <w:tabs>
          <w:tab w:val="clear" w:pos="1639"/>
          <w:tab w:val="num" w:pos="1260"/>
        </w:tabs>
      </w:pPr>
      <w:bookmarkStart w:id="43" w:name="_Toc473560494"/>
      <w:bookmarkStart w:id="44" w:name="_Toc17985940"/>
      <w:r w:rsidRPr="009D707B">
        <w:t xml:space="preserve">Commercial </w:t>
      </w:r>
      <w:r w:rsidR="00E853E7" w:rsidRPr="009D707B">
        <w:t>B</w:t>
      </w:r>
      <w:r w:rsidR="00C35605" w:rsidRPr="009D707B">
        <w:t xml:space="preserve">ait </w:t>
      </w:r>
      <w:r w:rsidR="00E853E7" w:rsidRPr="009D707B">
        <w:t>L</w:t>
      </w:r>
      <w:r w:rsidR="00C35605" w:rsidRPr="009D707B">
        <w:t>icences</w:t>
      </w:r>
      <w:bookmarkEnd w:id="43"/>
      <w:bookmarkEnd w:id="44"/>
    </w:p>
    <w:p w14:paraId="718EE06F" w14:textId="6DBBCD76" w:rsidR="003E791D" w:rsidRPr="00B13FDC" w:rsidRDefault="009F5E53" w:rsidP="00AC1ADA">
      <w:pPr>
        <w:rPr>
          <w:lang w:val="en-CA"/>
        </w:rPr>
      </w:pPr>
      <w:r>
        <w:rPr>
          <w:lang w:val="en-CA"/>
        </w:rPr>
        <w:t>MNRF is not making</w:t>
      </w:r>
      <w:r w:rsidR="003E791D" w:rsidRPr="00B13FDC">
        <w:rPr>
          <w:lang w:val="en-CA"/>
        </w:rPr>
        <w:t xml:space="preserve"> any changes to licence types or to the existing fee structure for licences or BHAs</w:t>
      </w:r>
      <w:r w:rsidR="00AF540A" w:rsidRPr="00B13FDC">
        <w:rPr>
          <w:lang w:val="en-CA"/>
        </w:rPr>
        <w:t>.</w:t>
      </w:r>
    </w:p>
    <w:p w14:paraId="66552D17" w14:textId="77777777" w:rsidR="00042883" w:rsidRPr="00107057" w:rsidRDefault="00042883" w:rsidP="0051773A">
      <w:pPr>
        <w:pStyle w:val="Heading3"/>
        <w:tabs>
          <w:tab w:val="clear" w:pos="1247"/>
          <w:tab w:val="num" w:pos="1800"/>
        </w:tabs>
        <w:rPr>
          <w:lang w:val="en-CA"/>
        </w:rPr>
      </w:pPr>
      <w:bookmarkStart w:id="45" w:name="_Toc473560496"/>
      <w:bookmarkStart w:id="46" w:name="_Toc17985941"/>
      <w:r w:rsidRPr="00107057">
        <w:rPr>
          <w:lang w:val="en-CA"/>
        </w:rPr>
        <w:t>Term</w:t>
      </w:r>
      <w:r w:rsidR="00B17E1B" w:rsidRPr="00107057">
        <w:rPr>
          <w:lang w:val="en-CA"/>
        </w:rPr>
        <w:t>s</w:t>
      </w:r>
      <w:r w:rsidRPr="00107057">
        <w:rPr>
          <w:lang w:val="en-CA"/>
        </w:rPr>
        <w:t xml:space="preserve"> and Renewal</w:t>
      </w:r>
      <w:bookmarkEnd w:id="45"/>
      <w:bookmarkEnd w:id="46"/>
    </w:p>
    <w:p w14:paraId="6CAFB2AE" w14:textId="58C60993" w:rsidR="00BE6DAA" w:rsidRPr="00107057" w:rsidRDefault="00BE6DAA" w:rsidP="00BE6DAA">
      <w:pPr>
        <w:rPr>
          <w:lang w:val="en-CA"/>
        </w:rPr>
      </w:pPr>
      <w:r w:rsidRPr="00107057">
        <w:rPr>
          <w:lang w:val="en-CA"/>
        </w:rPr>
        <w:t xml:space="preserve">Any individual </w:t>
      </w:r>
      <w:r w:rsidR="005A3B9E">
        <w:rPr>
          <w:lang w:val="en-CA"/>
        </w:rPr>
        <w:t>who</w:t>
      </w:r>
      <w:r w:rsidR="005A3B9E" w:rsidRPr="00107057">
        <w:rPr>
          <w:lang w:val="en-CA"/>
        </w:rPr>
        <w:t xml:space="preserve"> </w:t>
      </w:r>
      <w:r w:rsidRPr="00107057">
        <w:rPr>
          <w:lang w:val="en-CA"/>
        </w:rPr>
        <w:t>harvest</w:t>
      </w:r>
      <w:r w:rsidR="009930C8">
        <w:rPr>
          <w:lang w:val="en-CA"/>
        </w:rPr>
        <w:t>s</w:t>
      </w:r>
      <w:r w:rsidRPr="00107057">
        <w:rPr>
          <w:lang w:val="en-CA"/>
        </w:rPr>
        <w:t xml:space="preserve"> or sell</w:t>
      </w:r>
      <w:r w:rsidR="009930C8">
        <w:rPr>
          <w:lang w:val="en-CA"/>
        </w:rPr>
        <w:t>s</w:t>
      </w:r>
      <w:r w:rsidRPr="00107057">
        <w:rPr>
          <w:lang w:val="en-CA"/>
        </w:rPr>
        <w:t xml:space="preserve"> bait is required to have a commercial bait </w:t>
      </w:r>
      <w:r w:rsidR="00AB5E5A">
        <w:rPr>
          <w:lang w:val="en-CA"/>
        </w:rPr>
        <w:t>licence</w:t>
      </w:r>
      <w:r w:rsidR="00537877" w:rsidRPr="00107057">
        <w:rPr>
          <w:lang w:val="en-CA"/>
        </w:rPr>
        <w:t xml:space="preserve">. </w:t>
      </w:r>
      <w:r w:rsidR="008B1A74">
        <w:rPr>
          <w:lang w:val="en-CA"/>
        </w:rPr>
        <w:t>T</w:t>
      </w:r>
      <w:r w:rsidRPr="00107057">
        <w:rPr>
          <w:lang w:val="en-CA"/>
        </w:rPr>
        <w:t xml:space="preserve">hese </w:t>
      </w:r>
      <w:r w:rsidR="00AB5E5A">
        <w:rPr>
          <w:lang w:val="en-CA"/>
        </w:rPr>
        <w:t>licence</w:t>
      </w:r>
      <w:r w:rsidRPr="00107057">
        <w:rPr>
          <w:lang w:val="en-CA"/>
        </w:rPr>
        <w:t xml:space="preserve">s are administered by </w:t>
      </w:r>
      <w:r w:rsidRPr="00FF36D0">
        <w:rPr>
          <w:lang w:val="en-CA"/>
        </w:rPr>
        <w:t>MNRF</w:t>
      </w:r>
      <w:r w:rsidRPr="00107057">
        <w:rPr>
          <w:lang w:val="en-CA"/>
        </w:rPr>
        <w:t xml:space="preserve"> and are</w:t>
      </w:r>
      <w:r w:rsidR="008B1A74">
        <w:rPr>
          <w:lang w:val="en-CA"/>
        </w:rPr>
        <w:t xml:space="preserve"> currently</w:t>
      </w:r>
      <w:r w:rsidRPr="00107057">
        <w:rPr>
          <w:lang w:val="en-CA"/>
        </w:rPr>
        <w:t xml:space="preserve"> renewed annually</w:t>
      </w:r>
      <w:r w:rsidR="00537877" w:rsidRPr="00107057">
        <w:rPr>
          <w:lang w:val="en-CA"/>
        </w:rPr>
        <w:t xml:space="preserve">. </w:t>
      </w:r>
      <w:r w:rsidR="009930C8">
        <w:rPr>
          <w:lang w:val="en-CA"/>
        </w:rPr>
        <w:t xml:space="preserve"> </w:t>
      </w:r>
      <w:r w:rsidR="004B7D53">
        <w:rPr>
          <w:lang w:val="en-CA"/>
        </w:rPr>
        <w:t xml:space="preserve">To </w:t>
      </w:r>
      <w:r w:rsidR="00F347C9">
        <w:rPr>
          <w:lang w:val="en-CA"/>
        </w:rPr>
        <w:t xml:space="preserve">increase </w:t>
      </w:r>
      <w:r w:rsidR="008B1A74">
        <w:rPr>
          <w:lang w:val="en-CA"/>
        </w:rPr>
        <w:t>flexibility for licensees</w:t>
      </w:r>
      <w:r w:rsidR="004B7D53">
        <w:rPr>
          <w:lang w:val="en-CA"/>
        </w:rPr>
        <w:t xml:space="preserve">: </w:t>
      </w:r>
    </w:p>
    <w:p w14:paraId="1C839F9A" w14:textId="579E2EFF" w:rsidR="005D7B9D" w:rsidRPr="00CF7722" w:rsidRDefault="00BE6DAA" w:rsidP="00BE6DAA">
      <w:pPr>
        <w:rPr>
          <w:b/>
          <w:i/>
          <w:lang w:val="en-CA"/>
        </w:rPr>
      </w:pPr>
      <w:r w:rsidRPr="00107057">
        <w:rPr>
          <w:b/>
          <w:i/>
          <w:lang w:val="en-CA"/>
        </w:rPr>
        <w:t xml:space="preserve">Commercial bait </w:t>
      </w:r>
      <w:r w:rsidR="00AB5E5A">
        <w:rPr>
          <w:b/>
          <w:i/>
          <w:lang w:val="en-CA"/>
        </w:rPr>
        <w:t>licence</w:t>
      </w:r>
      <w:r w:rsidR="003E00F0" w:rsidRPr="00107057">
        <w:rPr>
          <w:b/>
          <w:i/>
          <w:lang w:val="en-CA"/>
        </w:rPr>
        <w:t>s</w:t>
      </w:r>
      <w:r w:rsidRPr="00107057">
        <w:rPr>
          <w:b/>
          <w:i/>
          <w:lang w:val="en-CA"/>
        </w:rPr>
        <w:t xml:space="preserve"> </w:t>
      </w:r>
      <w:r w:rsidR="008B1A74">
        <w:rPr>
          <w:b/>
          <w:i/>
          <w:lang w:val="en-CA"/>
        </w:rPr>
        <w:t>may be renewed</w:t>
      </w:r>
      <w:r w:rsidRPr="00107057">
        <w:rPr>
          <w:b/>
          <w:i/>
          <w:lang w:val="en-CA"/>
        </w:rPr>
        <w:t xml:space="preserve"> for a period of </w:t>
      </w:r>
      <w:r w:rsidR="00AD195B" w:rsidRPr="00107057">
        <w:rPr>
          <w:b/>
          <w:i/>
          <w:lang w:val="en-CA"/>
        </w:rPr>
        <w:t xml:space="preserve">up to </w:t>
      </w:r>
      <w:r w:rsidR="008B1A74">
        <w:rPr>
          <w:b/>
          <w:i/>
          <w:lang w:val="en-CA"/>
        </w:rPr>
        <w:t>three</w:t>
      </w:r>
      <w:r w:rsidR="00FF53DC" w:rsidRPr="00107057">
        <w:rPr>
          <w:b/>
          <w:i/>
          <w:lang w:val="en-CA"/>
        </w:rPr>
        <w:t xml:space="preserve"> </w:t>
      </w:r>
      <w:r w:rsidRPr="00107057">
        <w:rPr>
          <w:b/>
          <w:i/>
          <w:lang w:val="en-CA"/>
        </w:rPr>
        <w:t>years</w:t>
      </w:r>
      <w:r w:rsidR="003727B5">
        <w:rPr>
          <w:b/>
          <w:i/>
          <w:lang w:val="en-CA"/>
        </w:rPr>
        <w:t>.</w:t>
      </w:r>
    </w:p>
    <w:p w14:paraId="28288099" w14:textId="01DC916E" w:rsidR="00E14C05" w:rsidRPr="00107057" w:rsidRDefault="00E14C05" w:rsidP="00BE6DAA">
      <w:pPr>
        <w:rPr>
          <w:lang w:val="en-CA"/>
        </w:rPr>
      </w:pPr>
      <w:r>
        <w:rPr>
          <w:lang w:val="en-CA"/>
        </w:rPr>
        <w:t>C</w:t>
      </w:r>
      <w:r w:rsidRPr="00107057">
        <w:rPr>
          <w:lang w:val="en-CA"/>
        </w:rPr>
        <w:t xml:space="preserve">hanges </w:t>
      </w:r>
      <w:r>
        <w:rPr>
          <w:lang w:val="en-CA"/>
        </w:rPr>
        <w:t xml:space="preserve">to commercial bait licences </w:t>
      </w:r>
      <w:r w:rsidR="00244369">
        <w:rPr>
          <w:lang w:val="en-CA"/>
        </w:rPr>
        <w:t>will</w:t>
      </w:r>
      <w:r w:rsidRPr="00107057">
        <w:rPr>
          <w:lang w:val="en-CA"/>
        </w:rPr>
        <w:t xml:space="preserve"> be established </w:t>
      </w:r>
      <w:r>
        <w:rPr>
          <w:lang w:val="en-CA"/>
        </w:rPr>
        <w:t>in</w:t>
      </w:r>
      <w:r w:rsidRPr="00107057">
        <w:rPr>
          <w:lang w:val="en-CA"/>
        </w:rPr>
        <w:t xml:space="preserve"> </w:t>
      </w:r>
      <w:r w:rsidR="009F5E53">
        <w:rPr>
          <w:lang w:val="en-CA"/>
        </w:rPr>
        <w:t xml:space="preserve">a subsequent </w:t>
      </w:r>
      <w:r w:rsidRPr="00107057">
        <w:rPr>
          <w:lang w:val="en-CA"/>
        </w:rPr>
        <w:t>operational polic</w:t>
      </w:r>
      <w:r w:rsidR="009F5E53">
        <w:rPr>
          <w:lang w:val="en-CA"/>
        </w:rPr>
        <w:t>y</w:t>
      </w:r>
      <w:r w:rsidRPr="00107057">
        <w:rPr>
          <w:lang w:val="en-CA"/>
        </w:rPr>
        <w:t>.</w:t>
      </w:r>
    </w:p>
    <w:p w14:paraId="61C447DC" w14:textId="77777777" w:rsidR="00042883" w:rsidRPr="00107057" w:rsidRDefault="00042883" w:rsidP="0051773A">
      <w:pPr>
        <w:pStyle w:val="Heading3"/>
        <w:tabs>
          <w:tab w:val="clear" w:pos="1247"/>
          <w:tab w:val="num" w:pos="1800"/>
        </w:tabs>
        <w:rPr>
          <w:lang w:val="en-CA"/>
        </w:rPr>
      </w:pPr>
      <w:bookmarkStart w:id="47" w:name="_Toc473560497"/>
      <w:bookmarkStart w:id="48" w:name="_Toc17985942"/>
      <w:r w:rsidRPr="00107057">
        <w:rPr>
          <w:lang w:val="en-CA"/>
        </w:rPr>
        <w:t>Allocation</w:t>
      </w:r>
      <w:bookmarkEnd w:id="47"/>
      <w:bookmarkEnd w:id="48"/>
    </w:p>
    <w:p w14:paraId="41E45739" w14:textId="37D32599" w:rsidR="00E57377" w:rsidRDefault="00BE6DAA" w:rsidP="00BE6DAA">
      <w:pPr>
        <w:rPr>
          <w:lang w:val="en-CA"/>
        </w:rPr>
      </w:pPr>
      <w:r w:rsidRPr="00107057">
        <w:rPr>
          <w:lang w:val="en-CA"/>
        </w:rPr>
        <w:t xml:space="preserve">Since </w:t>
      </w:r>
      <w:r w:rsidR="008C33D6" w:rsidRPr="00107057">
        <w:rPr>
          <w:lang w:val="en-CA"/>
        </w:rPr>
        <w:t xml:space="preserve">the </w:t>
      </w:r>
      <w:r w:rsidRPr="00107057">
        <w:rPr>
          <w:lang w:val="en-CA"/>
        </w:rPr>
        <w:t xml:space="preserve">1960s, the bait resource in Ontario has been allocated to </w:t>
      </w:r>
      <w:r w:rsidR="008C33D6" w:rsidRPr="00107057">
        <w:rPr>
          <w:lang w:val="en-CA"/>
        </w:rPr>
        <w:t>licensed</w:t>
      </w:r>
      <w:r w:rsidRPr="00107057">
        <w:rPr>
          <w:lang w:val="en-CA"/>
        </w:rPr>
        <w:t xml:space="preserve"> harvesters based on Bait Harvest Areas (BHA</w:t>
      </w:r>
      <w:r w:rsidR="009055BB">
        <w:rPr>
          <w:lang w:val="en-CA"/>
        </w:rPr>
        <w:t>s</w:t>
      </w:r>
      <w:r w:rsidRPr="00107057">
        <w:rPr>
          <w:lang w:val="en-CA"/>
        </w:rPr>
        <w:t>). BHAs vary in size and configuration</w:t>
      </w:r>
      <w:r w:rsidR="005A03B2">
        <w:rPr>
          <w:lang w:val="en-CA"/>
        </w:rPr>
        <w:t>,</w:t>
      </w:r>
      <w:r w:rsidRPr="00107057">
        <w:rPr>
          <w:lang w:val="en-CA"/>
        </w:rPr>
        <w:t xml:space="preserve"> </w:t>
      </w:r>
      <w:r w:rsidR="008C33D6" w:rsidRPr="00107057">
        <w:rPr>
          <w:lang w:val="en-CA"/>
        </w:rPr>
        <w:t xml:space="preserve">and </w:t>
      </w:r>
      <w:r w:rsidRPr="00107057">
        <w:rPr>
          <w:lang w:val="en-CA"/>
        </w:rPr>
        <w:t xml:space="preserve">typically allow exclusive harvesting rights </w:t>
      </w:r>
      <w:r w:rsidR="008B0DD7" w:rsidRPr="00107057">
        <w:rPr>
          <w:lang w:val="en-CA"/>
        </w:rPr>
        <w:t xml:space="preserve">within an area </w:t>
      </w:r>
      <w:r w:rsidRPr="00107057">
        <w:rPr>
          <w:lang w:val="en-CA"/>
        </w:rPr>
        <w:t xml:space="preserve">to a single </w:t>
      </w:r>
      <w:r w:rsidR="008C33D6" w:rsidRPr="00107057">
        <w:rPr>
          <w:lang w:val="en-CA"/>
        </w:rPr>
        <w:t>licensee</w:t>
      </w:r>
      <w:r w:rsidR="00120408" w:rsidRPr="00107057">
        <w:rPr>
          <w:lang w:val="en-CA"/>
        </w:rPr>
        <w:t>.</w:t>
      </w:r>
      <w:r w:rsidRPr="00107057">
        <w:rPr>
          <w:lang w:val="en-CA"/>
        </w:rPr>
        <w:t xml:space="preserve"> </w:t>
      </w:r>
      <w:r w:rsidR="00120408" w:rsidRPr="00107057">
        <w:rPr>
          <w:lang w:val="en-CA"/>
        </w:rPr>
        <w:t>I</w:t>
      </w:r>
      <w:r w:rsidRPr="00107057">
        <w:rPr>
          <w:lang w:val="en-CA"/>
        </w:rPr>
        <w:t xml:space="preserve">n some cases, where there are high densities of bait (e.g., Lake Simcoe, Lake Erie), BHAs </w:t>
      </w:r>
      <w:r w:rsidR="00120408" w:rsidRPr="00107057">
        <w:rPr>
          <w:lang w:val="en-CA"/>
        </w:rPr>
        <w:t>may be</w:t>
      </w:r>
      <w:r w:rsidRPr="00107057">
        <w:rPr>
          <w:lang w:val="en-CA"/>
        </w:rPr>
        <w:t xml:space="preserve"> allocated to multiple harvesters</w:t>
      </w:r>
      <w:r w:rsidR="00A17A20">
        <w:rPr>
          <w:lang w:val="en-CA"/>
        </w:rPr>
        <w:t xml:space="preserve"> </w:t>
      </w:r>
      <w:r w:rsidR="00341BFA">
        <w:rPr>
          <w:lang w:val="en-CA"/>
        </w:rPr>
        <w:t>with</w:t>
      </w:r>
      <w:r w:rsidR="00A17A20">
        <w:rPr>
          <w:lang w:val="en-CA"/>
        </w:rPr>
        <w:t xml:space="preserve"> different licences</w:t>
      </w:r>
      <w:r w:rsidR="00537877" w:rsidRPr="00107057">
        <w:rPr>
          <w:lang w:val="en-CA"/>
        </w:rPr>
        <w:t xml:space="preserve">. </w:t>
      </w:r>
      <w:r w:rsidR="00341BFA">
        <w:rPr>
          <w:lang w:val="en-CA"/>
        </w:rPr>
        <w:t>In some BHAs, l</w:t>
      </w:r>
      <w:r w:rsidRPr="00107057">
        <w:rPr>
          <w:lang w:val="en-CA"/>
        </w:rPr>
        <w:t xml:space="preserve">eeches and baitfish </w:t>
      </w:r>
      <w:r w:rsidR="00341BFA">
        <w:rPr>
          <w:lang w:val="en-CA"/>
        </w:rPr>
        <w:t>are also</w:t>
      </w:r>
      <w:r w:rsidRPr="00107057">
        <w:rPr>
          <w:lang w:val="en-CA"/>
        </w:rPr>
        <w:t xml:space="preserve"> allocat</w:t>
      </w:r>
      <w:r w:rsidR="00341BFA">
        <w:rPr>
          <w:lang w:val="en-CA"/>
        </w:rPr>
        <w:t xml:space="preserve">ed separately to different licensees. </w:t>
      </w:r>
      <w:r w:rsidR="00341BFA" w:rsidRPr="00341BFA">
        <w:rPr>
          <w:lang w:val="en-CA"/>
        </w:rPr>
        <w:t xml:space="preserve"> </w:t>
      </w:r>
    </w:p>
    <w:p w14:paraId="4205A035" w14:textId="05B0EB47" w:rsidR="00BE6DAA" w:rsidRPr="00107057" w:rsidRDefault="00341BFA" w:rsidP="00BE6DAA">
      <w:pPr>
        <w:rPr>
          <w:lang w:val="en-CA"/>
        </w:rPr>
      </w:pPr>
      <w:r>
        <w:rPr>
          <w:lang w:val="en-CA"/>
        </w:rPr>
        <w:t>T</w:t>
      </w:r>
      <w:r w:rsidRPr="00107057">
        <w:rPr>
          <w:lang w:val="en-CA"/>
        </w:rPr>
        <w:t xml:space="preserve">o reduce resource conflicts between harvesters and </w:t>
      </w:r>
      <w:r>
        <w:rPr>
          <w:lang w:val="en-CA"/>
        </w:rPr>
        <w:t xml:space="preserve">to </w:t>
      </w:r>
      <w:r w:rsidRPr="00107057">
        <w:rPr>
          <w:lang w:val="en-CA"/>
        </w:rPr>
        <w:t xml:space="preserve">simplify </w:t>
      </w:r>
      <w:r>
        <w:rPr>
          <w:lang w:val="en-CA"/>
        </w:rPr>
        <w:t xml:space="preserve">licence </w:t>
      </w:r>
      <w:r w:rsidRPr="00107057">
        <w:rPr>
          <w:lang w:val="en-CA"/>
        </w:rPr>
        <w:t xml:space="preserve">administration, </w:t>
      </w:r>
      <w:r>
        <w:rPr>
          <w:lang w:val="en-CA"/>
        </w:rPr>
        <w:t>the following policy appl</w:t>
      </w:r>
      <w:r w:rsidR="007C090B">
        <w:rPr>
          <w:lang w:val="en-CA"/>
        </w:rPr>
        <w:t>ies</w:t>
      </w:r>
      <w:r>
        <w:rPr>
          <w:lang w:val="en-CA"/>
        </w:rPr>
        <w:t xml:space="preserve">: </w:t>
      </w:r>
    </w:p>
    <w:p w14:paraId="661C9FF3" w14:textId="54D1DC01" w:rsidR="00BE6DAA" w:rsidRPr="00107057" w:rsidRDefault="00BE6DAA" w:rsidP="00BE6DAA">
      <w:pPr>
        <w:rPr>
          <w:b/>
          <w:i/>
          <w:lang w:val="en-CA"/>
        </w:rPr>
      </w:pPr>
      <w:r w:rsidRPr="00107057">
        <w:rPr>
          <w:b/>
          <w:i/>
          <w:lang w:val="en-CA"/>
        </w:rPr>
        <w:t xml:space="preserve">The provincial bait resource </w:t>
      </w:r>
      <w:r w:rsidR="00244369">
        <w:rPr>
          <w:b/>
          <w:i/>
          <w:lang w:val="en-CA"/>
        </w:rPr>
        <w:t>will</w:t>
      </w:r>
      <w:r w:rsidRPr="00107057">
        <w:rPr>
          <w:b/>
          <w:i/>
          <w:lang w:val="en-CA"/>
        </w:rPr>
        <w:t xml:space="preserve"> continue to be allocated based on the existing BHA system. </w:t>
      </w:r>
    </w:p>
    <w:p w14:paraId="73310CCF" w14:textId="096C93A7" w:rsidR="00120408" w:rsidRPr="00107057" w:rsidRDefault="00057FA5" w:rsidP="00BE6DAA">
      <w:pPr>
        <w:rPr>
          <w:b/>
          <w:i/>
          <w:lang w:val="en-CA"/>
        </w:rPr>
      </w:pPr>
      <w:proofErr w:type="gramStart"/>
      <w:r w:rsidRPr="00107057">
        <w:rPr>
          <w:b/>
          <w:i/>
          <w:lang w:val="en-CA"/>
        </w:rPr>
        <w:t>With the exception of</w:t>
      </w:r>
      <w:proofErr w:type="gramEnd"/>
      <w:r w:rsidRPr="00107057">
        <w:rPr>
          <w:b/>
          <w:i/>
          <w:lang w:val="en-CA"/>
        </w:rPr>
        <w:t xml:space="preserve"> BHAs with high bait densities </w:t>
      </w:r>
      <w:r w:rsidR="00F347C9">
        <w:rPr>
          <w:b/>
          <w:i/>
          <w:lang w:val="en-CA"/>
        </w:rPr>
        <w:t>which</w:t>
      </w:r>
      <w:r w:rsidRPr="00107057">
        <w:rPr>
          <w:b/>
          <w:i/>
          <w:lang w:val="en-CA"/>
        </w:rPr>
        <w:t xml:space="preserve"> </w:t>
      </w:r>
      <w:r w:rsidR="009209C9">
        <w:rPr>
          <w:b/>
          <w:i/>
          <w:lang w:val="en-CA"/>
        </w:rPr>
        <w:t>w</w:t>
      </w:r>
      <w:r w:rsidR="00D86204">
        <w:rPr>
          <w:b/>
          <w:i/>
          <w:lang w:val="en-CA"/>
        </w:rPr>
        <w:t>ould</w:t>
      </w:r>
      <w:r w:rsidRPr="00107057">
        <w:rPr>
          <w:b/>
          <w:i/>
          <w:lang w:val="en-CA"/>
        </w:rPr>
        <w:t xml:space="preserve"> remain multi-use, all other BHAs </w:t>
      </w:r>
      <w:r w:rsidR="00244369">
        <w:rPr>
          <w:b/>
          <w:i/>
          <w:lang w:val="en-CA"/>
        </w:rPr>
        <w:t>will</w:t>
      </w:r>
      <w:r w:rsidRPr="00107057">
        <w:rPr>
          <w:b/>
          <w:i/>
          <w:lang w:val="en-CA"/>
        </w:rPr>
        <w:t xml:space="preserve"> be</w:t>
      </w:r>
      <w:r w:rsidR="009F5E53">
        <w:rPr>
          <w:b/>
          <w:i/>
          <w:lang w:val="en-CA"/>
        </w:rPr>
        <w:t>come</w:t>
      </w:r>
      <w:r w:rsidRPr="00107057">
        <w:rPr>
          <w:b/>
          <w:i/>
          <w:lang w:val="en-CA"/>
        </w:rPr>
        <w:t xml:space="preserve"> exclusive</w:t>
      </w:r>
      <w:r w:rsidR="00E5671A">
        <w:rPr>
          <w:b/>
          <w:i/>
          <w:lang w:val="en-CA"/>
        </w:rPr>
        <w:t>-</w:t>
      </w:r>
      <w:r w:rsidRPr="00107057">
        <w:rPr>
          <w:b/>
          <w:i/>
          <w:lang w:val="en-CA"/>
        </w:rPr>
        <w:t>use allocations</w:t>
      </w:r>
      <w:r w:rsidR="00BE3C1E" w:rsidRPr="00107057">
        <w:rPr>
          <w:b/>
          <w:i/>
          <w:lang w:val="en-CA"/>
        </w:rPr>
        <w:t>, regardless of the type of bait being harvested (i.e., baitfish and/or leeches)</w:t>
      </w:r>
      <w:r w:rsidR="00537877" w:rsidRPr="00107057">
        <w:rPr>
          <w:b/>
          <w:i/>
          <w:lang w:val="en-CA"/>
        </w:rPr>
        <w:t xml:space="preserve">. </w:t>
      </w:r>
    </w:p>
    <w:p w14:paraId="3BC551BE" w14:textId="1891BE67" w:rsidR="00457198" w:rsidRPr="00107057" w:rsidRDefault="009F5E53" w:rsidP="00C272B4">
      <w:pPr>
        <w:rPr>
          <w:lang w:val="en-CA"/>
        </w:rPr>
      </w:pPr>
      <w:r>
        <w:rPr>
          <w:lang w:val="en-CA"/>
        </w:rPr>
        <w:lastRenderedPageBreak/>
        <w:t>Moving forward</w:t>
      </w:r>
      <w:r w:rsidR="008A214A" w:rsidRPr="00107057">
        <w:rPr>
          <w:lang w:val="en-CA"/>
        </w:rPr>
        <w:t xml:space="preserve">, BHAs </w:t>
      </w:r>
      <w:r w:rsidR="00244369">
        <w:rPr>
          <w:lang w:val="en-CA"/>
        </w:rPr>
        <w:t>will</w:t>
      </w:r>
      <w:r w:rsidR="008A214A" w:rsidRPr="00107057">
        <w:rPr>
          <w:lang w:val="en-CA"/>
        </w:rPr>
        <w:t xml:space="preserve"> no</w:t>
      </w:r>
      <w:r>
        <w:rPr>
          <w:lang w:val="en-CA"/>
        </w:rPr>
        <w:t xml:space="preserve"> longer</w:t>
      </w:r>
      <w:r w:rsidR="008A214A" w:rsidRPr="00107057">
        <w:rPr>
          <w:lang w:val="en-CA"/>
        </w:rPr>
        <w:t xml:space="preserve"> be allocated to a </w:t>
      </w:r>
      <w:r w:rsidR="009055BB">
        <w:rPr>
          <w:lang w:val="en-CA"/>
        </w:rPr>
        <w:t xml:space="preserve">separate </w:t>
      </w:r>
      <w:r w:rsidR="008A214A" w:rsidRPr="00107057">
        <w:rPr>
          <w:lang w:val="en-CA"/>
        </w:rPr>
        <w:t>baitfish harvester and a leech harvester</w:t>
      </w:r>
      <w:r w:rsidR="00537877" w:rsidRPr="00107057">
        <w:rPr>
          <w:lang w:val="en-CA"/>
        </w:rPr>
        <w:t xml:space="preserve">. </w:t>
      </w:r>
      <w:r w:rsidR="00113CBF" w:rsidRPr="00107057">
        <w:rPr>
          <w:lang w:val="en-CA"/>
        </w:rPr>
        <w:t xml:space="preserve">In situations where multi-use BHAs are to revert to exclusive use, allocations </w:t>
      </w:r>
      <w:r w:rsidR="00244369">
        <w:rPr>
          <w:lang w:val="en-CA"/>
        </w:rPr>
        <w:t>will</w:t>
      </w:r>
      <w:r w:rsidR="00113CBF" w:rsidRPr="00107057">
        <w:rPr>
          <w:lang w:val="en-CA"/>
        </w:rPr>
        <w:t xml:space="preserve"> continue until one of the BHA harvesters is no longer interested in harvesting (i.e., transfer of the BHA </w:t>
      </w:r>
      <w:r w:rsidR="00244369">
        <w:rPr>
          <w:lang w:val="en-CA"/>
        </w:rPr>
        <w:t>will</w:t>
      </w:r>
      <w:r w:rsidR="00113CBF" w:rsidRPr="00107057">
        <w:rPr>
          <w:lang w:val="en-CA"/>
        </w:rPr>
        <w:t xml:space="preserve"> not be </w:t>
      </w:r>
      <w:r w:rsidR="003E00F0" w:rsidRPr="00107057">
        <w:rPr>
          <w:lang w:val="en-CA"/>
        </w:rPr>
        <w:t>allowed</w:t>
      </w:r>
      <w:r w:rsidR="00113CBF" w:rsidRPr="00107057">
        <w:rPr>
          <w:lang w:val="en-CA"/>
        </w:rPr>
        <w:t xml:space="preserve">).  </w:t>
      </w:r>
    </w:p>
    <w:p w14:paraId="1BDDB945" w14:textId="468F51B8" w:rsidR="00C869B3" w:rsidRPr="00107057" w:rsidRDefault="00B636D5" w:rsidP="00C869B3">
      <w:pPr>
        <w:rPr>
          <w:b/>
          <w:i/>
          <w:lang w:val="en-CA"/>
        </w:rPr>
      </w:pPr>
      <w:r>
        <w:rPr>
          <w:b/>
          <w:i/>
          <w:lang w:val="en-CA"/>
        </w:rPr>
        <w:t>A</w:t>
      </w:r>
      <w:r w:rsidR="00821691">
        <w:rPr>
          <w:b/>
          <w:i/>
          <w:lang w:val="en-CA"/>
        </w:rPr>
        <w:t>ny</w:t>
      </w:r>
      <w:r w:rsidR="00C869B3" w:rsidRPr="00107057">
        <w:rPr>
          <w:b/>
          <w:i/>
          <w:lang w:val="en-CA"/>
        </w:rPr>
        <w:t xml:space="preserve"> BHA </w:t>
      </w:r>
      <w:r>
        <w:rPr>
          <w:b/>
          <w:i/>
          <w:lang w:val="en-CA"/>
        </w:rPr>
        <w:t xml:space="preserve">that </w:t>
      </w:r>
      <w:r w:rsidR="00C869B3" w:rsidRPr="00107057">
        <w:rPr>
          <w:b/>
          <w:i/>
          <w:lang w:val="en-CA"/>
        </w:rPr>
        <w:t xml:space="preserve">is intersected by a BMZ </w:t>
      </w:r>
      <w:r w:rsidR="00244369">
        <w:rPr>
          <w:b/>
          <w:i/>
          <w:lang w:val="en-CA"/>
        </w:rPr>
        <w:t>will</w:t>
      </w:r>
      <w:r w:rsidR="00C869B3" w:rsidRPr="00107057">
        <w:rPr>
          <w:b/>
          <w:i/>
          <w:lang w:val="en-CA"/>
        </w:rPr>
        <w:t xml:space="preserve"> be split along the established BMZ boundary into two new BHAs</w:t>
      </w:r>
      <w:r w:rsidR="00537877" w:rsidRPr="00107057">
        <w:rPr>
          <w:b/>
          <w:i/>
          <w:lang w:val="en-CA"/>
        </w:rPr>
        <w:t xml:space="preserve">. </w:t>
      </w:r>
    </w:p>
    <w:p w14:paraId="7C44F403" w14:textId="061E39F9" w:rsidR="005D7B9D" w:rsidRPr="00107057" w:rsidRDefault="008C4336" w:rsidP="008C4336">
      <w:pPr>
        <w:rPr>
          <w:lang w:val="en-CA"/>
        </w:rPr>
      </w:pPr>
      <w:r w:rsidRPr="00107057">
        <w:rPr>
          <w:lang w:val="en-CA"/>
        </w:rPr>
        <w:t xml:space="preserve">The new subdivided BHAs </w:t>
      </w:r>
      <w:r w:rsidR="00244369">
        <w:rPr>
          <w:lang w:val="en-CA"/>
        </w:rPr>
        <w:t>will</w:t>
      </w:r>
      <w:r w:rsidRPr="00107057">
        <w:rPr>
          <w:lang w:val="en-CA"/>
        </w:rPr>
        <w:t xml:space="preserve"> continue to be allocated to the initial BHA holder</w:t>
      </w:r>
      <w:r w:rsidR="00537877" w:rsidRPr="00107057">
        <w:rPr>
          <w:lang w:val="en-CA"/>
        </w:rPr>
        <w:t xml:space="preserve">. </w:t>
      </w:r>
      <w:r w:rsidRPr="00107057">
        <w:rPr>
          <w:lang w:val="en-CA"/>
        </w:rPr>
        <w:t xml:space="preserve">A single BHA fee </w:t>
      </w:r>
      <w:r w:rsidR="00244369">
        <w:rPr>
          <w:lang w:val="en-CA"/>
        </w:rPr>
        <w:t>will</w:t>
      </w:r>
      <w:r w:rsidRPr="00107057">
        <w:rPr>
          <w:lang w:val="en-CA"/>
        </w:rPr>
        <w:t xml:space="preserve"> be applied to these two new BHAs until either one of the BHAs</w:t>
      </w:r>
      <w:r w:rsidR="00A17A20">
        <w:rPr>
          <w:lang w:val="en-CA"/>
        </w:rPr>
        <w:t xml:space="preserve"> is not allocated or </w:t>
      </w:r>
      <w:r w:rsidRPr="00107057">
        <w:rPr>
          <w:lang w:val="en-CA"/>
        </w:rPr>
        <w:t xml:space="preserve">is transferred to another harvester. </w:t>
      </w:r>
    </w:p>
    <w:p w14:paraId="7C521112" w14:textId="0FAE62B4" w:rsidR="00C869B3" w:rsidRPr="00107057" w:rsidRDefault="00821691" w:rsidP="00C869B3">
      <w:pPr>
        <w:rPr>
          <w:b/>
          <w:i/>
          <w:lang w:val="en-CA"/>
        </w:rPr>
      </w:pPr>
      <w:r w:rsidRPr="00107057">
        <w:rPr>
          <w:b/>
          <w:i/>
          <w:lang w:val="en-CA"/>
        </w:rPr>
        <w:t>Licensed</w:t>
      </w:r>
      <w:r w:rsidR="00C869B3" w:rsidRPr="00107057">
        <w:rPr>
          <w:b/>
          <w:i/>
          <w:lang w:val="en-CA"/>
        </w:rPr>
        <w:t xml:space="preserve"> harvesters </w:t>
      </w:r>
      <w:r w:rsidR="00244369">
        <w:rPr>
          <w:b/>
          <w:i/>
          <w:lang w:val="en-CA"/>
        </w:rPr>
        <w:t>will</w:t>
      </w:r>
      <w:r w:rsidR="002024E0">
        <w:rPr>
          <w:b/>
          <w:i/>
          <w:lang w:val="en-CA"/>
        </w:rPr>
        <w:t xml:space="preserve"> </w:t>
      </w:r>
      <w:r w:rsidR="00C869B3" w:rsidRPr="00107057">
        <w:rPr>
          <w:b/>
          <w:i/>
          <w:lang w:val="en-CA"/>
        </w:rPr>
        <w:t>continue to be allowed to transfer BHAs</w:t>
      </w:r>
      <w:r w:rsidR="00582DC1" w:rsidRPr="00107057">
        <w:rPr>
          <w:b/>
          <w:i/>
          <w:lang w:val="en-CA"/>
        </w:rPr>
        <w:t xml:space="preserve"> to</w:t>
      </w:r>
      <w:r w:rsidR="00C869B3" w:rsidRPr="00107057">
        <w:rPr>
          <w:b/>
          <w:i/>
          <w:lang w:val="en-CA"/>
        </w:rPr>
        <w:t xml:space="preserve"> other </w:t>
      </w:r>
      <w:r w:rsidRPr="00107057">
        <w:rPr>
          <w:b/>
          <w:i/>
          <w:lang w:val="en-CA"/>
        </w:rPr>
        <w:t>licensed</w:t>
      </w:r>
      <w:r w:rsidR="00C869B3" w:rsidRPr="00107057">
        <w:rPr>
          <w:b/>
          <w:i/>
          <w:lang w:val="en-CA"/>
        </w:rPr>
        <w:t xml:space="preserve"> harvesters</w:t>
      </w:r>
      <w:r w:rsidR="00720D8F" w:rsidRPr="00107057">
        <w:rPr>
          <w:b/>
          <w:i/>
          <w:lang w:val="en-CA"/>
        </w:rPr>
        <w:t>, subject to MNRF approval</w:t>
      </w:r>
      <w:r w:rsidR="002D6F0A" w:rsidRPr="00107057">
        <w:rPr>
          <w:b/>
          <w:i/>
          <w:lang w:val="en-CA"/>
        </w:rPr>
        <w:t>.</w:t>
      </w:r>
    </w:p>
    <w:p w14:paraId="7365D4A6" w14:textId="672C0158" w:rsidR="008C4336" w:rsidRPr="00107057" w:rsidRDefault="002024E0" w:rsidP="00C869B3">
      <w:pPr>
        <w:rPr>
          <w:lang w:val="en-CA"/>
        </w:rPr>
      </w:pPr>
      <w:r>
        <w:rPr>
          <w:lang w:val="en-CA"/>
        </w:rPr>
        <w:t>T</w:t>
      </w:r>
      <w:r w:rsidR="008C4336" w:rsidRPr="00107057">
        <w:rPr>
          <w:lang w:val="en-CA"/>
        </w:rPr>
        <w:t>he transfer of BHAs between harvesters may be</w:t>
      </w:r>
      <w:r w:rsidR="00B32E13" w:rsidRPr="00107057">
        <w:rPr>
          <w:lang w:val="en-CA"/>
        </w:rPr>
        <w:t xml:space="preserve"> extremely </w:t>
      </w:r>
      <w:r>
        <w:rPr>
          <w:lang w:val="en-CA"/>
        </w:rPr>
        <w:t>useful</w:t>
      </w:r>
      <w:r w:rsidRPr="00107057">
        <w:rPr>
          <w:lang w:val="en-CA"/>
        </w:rPr>
        <w:t xml:space="preserve"> </w:t>
      </w:r>
      <w:r w:rsidR="00B32E13" w:rsidRPr="00107057">
        <w:rPr>
          <w:lang w:val="en-CA"/>
        </w:rPr>
        <w:t xml:space="preserve">to </w:t>
      </w:r>
      <w:r w:rsidR="003727B5">
        <w:rPr>
          <w:lang w:val="en-CA"/>
        </w:rPr>
        <w:t>allow</w:t>
      </w:r>
      <w:r w:rsidR="00C271BA">
        <w:rPr>
          <w:lang w:val="en-CA"/>
        </w:rPr>
        <w:t xml:space="preserve"> </w:t>
      </w:r>
      <w:r w:rsidR="00C6774E" w:rsidRPr="00107057">
        <w:rPr>
          <w:lang w:val="en-CA"/>
        </w:rPr>
        <w:t xml:space="preserve">operators </w:t>
      </w:r>
      <w:r w:rsidR="003727B5">
        <w:rPr>
          <w:lang w:val="en-CA"/>
        </w:rPr>
        <w:t>to</w:t>
      </w:r>
      <w:r w:rsidR="00C6774E" w:rsidRPr="00107057">
        <w:rPr>
          <w:lang w:val="en-CA"/>
        </w:rPr>
        <w:t xml:space="preserve"> adjust their </w:t>
      </w:r>
      <w:r w:rsidR="00B32E13" w:rsidRPr="00107057">
        <w:rPr>
          <w:lang w:val="en-CA"/>
        </w:rPr>
        <w:t xml:space="preserve">businesses </w:t>
      </w:r>
      <w:r w:rsidR="00C6774E" w:rsidRPr="00107057">
        <w:rPr>
          <w:lang w:val="en-CA"/>
        </w:rPr>
        <w:t xml:space="preserve">to adapt </w:t>
      </w:r>
      <w:r w:rsidR="00B32E13" w:rsidRPr="00107057">
        <w:rPr>
          <w:lang w:val="en-CA"/>
        </w:rPr>
        <w:t>to the changes</w:t>
      </w:r>
      <w:r>
        <w:rPr>
          <w:lang w:val="en-CA"/>
        </w:rPr>
        <w:t xml:space="preserve"> described in this policy</w:t>
      </w:r>
      <w:r w:rsidR="00537877" w:rsidRPr="00107057">
        <w:rPr>
          <w:lang w:val="en-CA"/>
        </w:rPr>
        <w:t>.</w:t>
      </w:r>
    </w:p>
    <w:p w14:paraId="249BE0EA" w14:textId="09AC3595" w:rsidR="00C869B3" w:rsidRPr="00107057" w:rsidRDefault="007917AA" w:rsidP="00C869B3">
      <w:pPr>
        <w:rPr>
          <w:b/>
          <w:i/>
          <w:lang w:val="en-CA"/>
        </w:rPr>
      </w:pPr>
      <w:r>
        <w:rPr>
          <w:b/>
          <w:i/>
          <w:lang w:val="en-CA"/>
        </w:rPr>
        <w:t>When</w:t>
      </w:r>
      <w:r w:rsidR="00C869B3" w:rsidRPr="00107057">
        <w:rPr>
          <w:b/>
          <w:i/>
          <w:lang w:val="en-CA"/>
        </w:rPr>
        <w:t xml:space="preserve"> a BHA </w:t>
      </w:r>
      <w:r w:rsidR="00A17A20">
        <w:rPr>
          <w:b/>
          <w:i/>
          <w:lang w:val="en-CA"/>
        </w:rPr>
        <w:t>becomes available for allocation</w:t>
      </w:r>
      <w:r w:rsidR="00C869B3" w:rsidRPr="00107057">
        <w:rPr>
          <w:b/>
          <w:i/>
          <w:lang w:val="en-CA"/>
        </w:rPr>
        <w:t xml:space="preserve"> and multiple harvesters have expressed an interest in acquiring</w:t>
      </w:r>
      <w:r w:rsidR="00821691" w:rsidRPr="00821691">
        <w:rPr>
          <w:b/>
          <w:i/>
          <w:lang w:val="en-CA"/>
        </w:rPr>
        <w:t xml:space="preserve"> </w:t>
      </w:r>
      <w:r w:rsidR="00821691" w:rsidRPr="00107057">
        <w:rPr>
          <w:b/>
          <w:i/>
          <w:lang w:val="en-CA"/>
        </w:rPr>
        <w:t>it</w:t>
      </w:r>
      <w:r w:rsidR="00C869B3" w:rsidRPr="00107057">
        <w:rPr>
          <w:b/>
          <w:i/>
          <w:lang w:val="en-CA"/>
        </w:rPr>
        <w:t xml:space="preserve">, </w:t>
      </w:r>
      <w:r w:rsidR="00821691" w:rsidRPr="00107057">
        <w:rPr>
          <w:b/>
          <w:i/>
          <w:lang w:val="en-CA"/>
        </w:rPr>
        <w:t xml:space="preserve">the BHA </w:t>
      </w:r>
      <w:r w:rsidR="00244369">
        <w:rPr>
          <w:b/>
          <w:i/>
          <w:lang w:val="en-CA"/>
        </w:rPr>
        <w:t>will</w:t>
      </w:r>
      <w:r w:rsidR="00C869B3" w:rsidRPr="00107057">
        <w:rPr>
          <w:b/>
          <w:i/>
          <w:lang w:val="en-CA"/>
        </w:rPr>
        <w:t xml:space="preserve"> be re-allocated based upon a revised point</w:t>
      </w:r>
      <w:r w:rsidR="00821691">
        <w:rPr>
          <w:b/>
          <w:i/>
          <w:lang w:val="en-CA"/>
        </w:rPr>
        <w:t xml:space="preserve"> </w:t>
      </w:r>
      <w:r w:rsidR="00C869B3" w:rsidRPr="00107057">
        <w:rPr>
          <w:b/>
          <w:i/>
          <w:lang w:val="en-CA"/>
        </w:rPr>
        <w:t>system</w:t>
      </w:r>
      <w:r w:rsidR="00537877" w:rsidRPr="00107057">
        <w:rPr>
          <w:b/>
          <w:i/>
          <w:lang w:val="en-CA"/>
        </w:rPr>
        <w:t xml:space="preserve">. </w:t>
      </w:r>
      <w:r w:rsidR="00C869B3" w:rsidRPr="00107057">
        <w:rPr>
          <w:b/>
          <w:i/>
          <w:lang w:val="en-CA"/>
        </w:rPr>
        <w:t>This revised point</w:t>
      </w:r>
      <w:r w:rsidR="00821691">
        <w:rPr>
          <w:b/>
          <w:i/>
          <w:lang w:val="en-CA"/>
        </w:rPr>
        <w:t xml:space="preserve"> </w:t>
      </w:r>
      <w:r w:rsidR="00C869B3" w:rsidRPr="00107057">
        <w:rPr>
          <w:b/>
          <w:i/>
          <w:lang w:val="en-CA"/>
        </w:rPr>
        <w:t xml:space="preserve">system </w:t>
      </w:r>
      <w:r w:rsidR="005959CC">
        <w:rPr>
          <w:b/>
          <w:i/>
          <w:lang w:val="en-CA"/>
        </w:rPr>
        <w:t>c</w:t>
      </w:r>
      <w:r w:rsidR="002024E0">
        <w:rPr>
          <w:b/>
          <w:i/>
          <w:lang w:val="en-CA"/>
        </w:rPr>
        <w:t>ould</w:t>
      </w:r>
      <w:r w:rsidR="00C869B3" w:rsidRPr="00107057">
        <w:rPr>
          <w:b/>
          <w:i/>
          <w:lang w:val="en-CA"/>
        </w:rPr>
        <w:t xml:space="preserve"> incorporate the following:</w:t>
      </w:r>
    </w:p>
    <w:p w14:paraId="0B10272F" w14:textId="77777777" w:rsidR="00C869B3" w:rsidRPr="00107057" w:rsidRDefault="005543E8" w:rsidP="00FD3030">
      <w:pPr>
        <w:pStyle w:val="ListParagraph"/>
        <w:numPr>
          <w:ilvl w:val="0"/>
          <w:numId w:val="6"/>
        </w:numPr>
        <w:rPr>
          <w:rFonts w:ascii="Arial" w:hAnsi="Arial" w:cs="Arial"/>
          <w:b/>
          <w:i/>
          <w:sz w:val="24"/>
        </w:rPr>
      </w:pPr>
      <w:r w:rsidRPr="00107057">
        <w:rPr>
          <w:rFonts w:ascii="Arial" w:hAnsi="Arial" w:cs="Arial"/>
          <w:b/>
          <w:i/>
          <w:sz w:val="24"/>
        </w:rPr>
        <w:t xml:space="preserve">Increased opportunities </w:t>
      </w:r>
      <w:r w:rsidR="00C869B3" w:rsidRPr="00107057">
        <w:rPr>
          <w:rFonts w:ascii="Arial" w:hAnsi="Arial" w:cs="Arial"/>
          <w:b/>
          <w:i/>
          <w:sz w:val="24"/>
        </w:rPr>
        <w:t>for Indigenous people within their traditional territories</w:t>
      </w:r>
      <w:r w:rsidR="002D6F0A" w:rsidRPr="00107057">
        <w:rPr>
          <w:rFonts w:ascii="Arial" w:hAnsi="Arial" w:cs="Arial"/>
          <w:b/>
          <w:i/>
          <w:sz w:val="24"/>
        </w:rPr>
        <w:t>;</w:t>
      </w:r>
    </w:p>
    <w:p w14:paraId="05BBF611" w14:textId="77777777" w:rsidR="00720D8F" w:rsidRPr="00107057" w:rsidRDefault="00720D8F" w:rsidP="00FD3030">
      <w:pPr>
        <w:pStyle w:val="ListParagraph"/>
        <w:numPr>
          <w:ilvl w:val="0"/>
          <w:numId w:val="6"/>
        </w:numPr>
        <w:rPr>
          <w:rFonts w:ascii="Arial" w:hAnsi="Arial" w:cs="Arial"/>
          <w:b/>
          <w:i/>
          <w:sz w:val="24"/>
        </w:rPr>
      </w:pPr>
      <w:r w:rsidRPr="00107057">
        <w:rPr>
          <w:rFonts w:ascii="Arial" w:hAnsi="Arial" w:cs="Arial"/>
          <w:b/>
          <w:i/>
          <w:sz w:val="24"/>
        </w:rPr>
        <w:t>Increased weighting for harvesters who have adjacent BHAs</w:t>
      </w:r>
      <w:r w:rsidR="002D6F0A" w:rsidRPr="00107057">
        <w:rPr>
          <w:rFonts w:ascii="Arial" w:hAnsi="Arial" w:cs="Arial"/>
          <w:b/>
          <w:i/>
          <w:sz w:val="24"/>
        </w:rPr>
        <w:t xml:space="preserve">; </w:t>
      </w:r>
    </w:p>
    <w:p w14:paraId="16DBA24D" w14:textId="77777777" w:rsidR="00C869B3" w:rsidRPr="00107057" w:rsidRDefault="00C869B3" w:rsidP="00FD3030">
      <w:pPr>
        <w:pStyle w:val="ListParagraph"/>
        <w:numPr>
          <w:ilvl w:val="0"/>
          <w:numId w:val="6"/>
        </w:numPr>
        <w:rPr>
          <w:rFonts w:ascii="Arial" w:hAnsi="Arial" w:cs="Arial"/>
          <w:b/>
          <w:i/>
          <w:sz w:val="24"/>
        </w:rPr>
      </w:pPr>
      <w:r w:rsidRPr="00107057">
        <w:rPr>
          <w:rFonts w:ascii="Arial" w:hAnsi="Arial" w:cs="Arial"/>
          <w:b/>
          <w:i/>
          <w:sz w:val="24"/>
        </w:rPr>
        <w:t xml:space="preserve">Increased weighting for new harvesters </w:t>
      </w:r>
      <w:r w:rsidR="00BC574F">
        <w:rPr>
          <w:rFonts w:ascii="Arial" w:hAnsi="Arial" w:cs="Arial"/>
          <w:b/>
          <w:i/>
          <w:sz w:val="24"/>
        </w:rPr>
        <w:t>who</w:t>
      </w:r>
      <w:r w:rsidR="00BC574F" w:rsidRPr="00107057">
        <w:rPr>
          <w:rFonts w:ascii="Arial" w:hAnsi="Arial" w:cs="Arial"/>
          <w:b/>
          <w:i/>
          <w:sz w:val="24"/>
        </w:rPr>
        <w:t xml:space="preserve"> </w:t>
      </w:r>
      <w:r w:rsidRPr="00107057">
        <w:rPr>
          <w:rFonts w:ascii="Arial" w:hAnsi="Arial" w:cs="Arial"/>
          <w:b/>
          <w:i/>
          <w:sz w:val="24"/>
        </w:rPr>
        <w:t>can demonstrate a sound business plan</w:t>
      </w:r>
      <w:r w:rsidR="002D6F0A" w:rsidRPr="00107057">
        <w:rPr>
          <w:rFonts w:ascii="Arial" w:hAnsi="Arial" w:cs="Arial"/>
          <w:b/>
          <w:i/>
          <w:sz w:val="24"/>
        </w:rPr>
        <w:t>;</w:t>
      </w:r>
    </w:p>
    <w:p w14:paraId="02EE1953" w14:textId="77777777" w:rsidR="00C869B3" w:rsidRPr="00107057" w:rsidRDefault="00C869B3" w:rsidP="00FD3030">
      <w:pPr>
        <w:pStyle w:val="ListParagraph"/>
        <w:numPr>
          <w:ilvl w:val="0"/>
          <w:numId w:val="6"/>
        </w:numPr>
        <w:rPr>
          <w:rFonts w:ascii="Arial" w:hAnsi="Arial" w:cs="Arial"/>
          <w:b/>
          <w:i/>
          <w:sz w:val="24"/>
        </w:rPr>
      </w:pPr>
      <w:r w:rsidRPr="00107057">
        <w:rPr>
          <w:rFonts w:ascii="Arial" w:hAnsi="Arial" w:cs="Arial"/>
          <w:b/>
          <w:i/>
          <w:sz w:val="24"/>
        </w:rPr>
        <w:t xml:space="preserve">Decreased weighting for harvesters </w:t>
      </w:r>
      <w:r w:rsidR="00BC574F">
        <w:rPr>
          <w:rFonts w:ascii="Arial" w:hAnsi="Arial" w:cs="Arial"/>
          <w:b/>
          <w:i/>
          <w:sz w:val="24"/>
        </w:rPr>
        <w:t>who</w:t>
      </w:r>
      <w:r w:rsidR="00BC574F" w:rsidRPr="00107057">
        <w:rPr>
          <w:rFonts w:ascii="Arial" w:hAnsi="Arial" w:cs="Arial"/>
          <w:b/>
          <w:i/>
          <w:sz w:val="24"/>
        </w:rPr>
        <w:t xml:space="preserve"> </w:t>
      </w:r>
      <w:r w:rsidRPr="00107057">
        <w:rPr>
          <w:rFonts w:ascii="Arial" w:hAnsi="Arial" w:cs="Arial"/>
          <w:b/>
          <w:i/>
          <w:sz w:val="24"/>
        </w:rPr>
        <w:t>have</w:t>
      </w:r>
      <w:r w:rsidR="00F76747" w:rsidRPr="00107057">
        <w:rPr>
          <w:rFonts w:ascii="Arial" w:hAnsi="Arial" w:cs="Arial"/>
          <w:b/>
          <w:i/>
          <w:sz w:val="24"/>
        </w:rPr>
        <w:t xml:space="preserve"> been convicted</w:t>
      </w:r>
      <w:r w:rsidRPr="00107057">
        <w:rPr>
          <w:rFonts w:ascii="Arial" w:hAnsi="Arial" w:cs="Arial"/>
          <w:b/>
          <w:i/>
          <w:sz w:val="24"/>
        </w:rPr>
        <w:t xml:space="preserve"> with bait-related offences.</w:t>
      </w:r>
    </w:p>
    <w:p w14:paraId="034E4538" w14:textId="39BB1842" w:rsidR="00065AC3" w:rsidRPr="00107057" w:rsidRDefault="00065AC3" w:rsidP="00FD3030">
      <w:pPr>
        <w:pStyle w:val="ListParagraph"/>
        <w:numPr>
          <w:ilvl w:val="0"/>
          <w:numId w:val="6"/>
        </w:numPr>
        <w:rPr>
          <w:rFonts w:ascii="Arial" w:hAnsi="Arial" w:cs="Arial"/>
          <w:b/>
          <w:i/>
          <w:sz w:val="24"/>
        </w:rPr>
      </w:pPr>
      <w:r w:rsidRPr="00107057">
        <w:rPr>
          <w:rFonts w:ascii="Arial" w:hAnsi="Arial" w:cs="Arial"/>
          <w:b/>
          <w:i/>
          <w:sz w:val="24"/>
        </w:rPr>
        <w:t xml:space="preserve">Consideration may be given to existing harvesters </w:t>
      </w:r>
      <w:r w:rsidR="00BC574F">
        <w:rPr>
          <w:rFonts w:ascii="Arial" w:hAnsi="Arial" w:cs="Arial"/>
          <w:b/>
          <w:i/>
          <w:sz w:val="24"/>
        </w:rPr>
        <w:t>who</w:t>
      </w:r>
      <w:r w:rsidR="00BC574F" w:rsidRPr="00107057">
        <w:rPr>
          <w:rFonts w:ascii="Arial" w:hAnsi="Arial" w:cs="Arial"/>
          <w:b/>
          <w:i/>
          <w:sz w:val="24"/>
        </w:rPr>
        <w:t xml:space="preserve"> </w:t>
      </w:r>
      <w:r w:rsidRPr="00107057">
        <w:rPr>
          <w:rFonts w:ascii="Arial" w:hAnsi="Arial" w:cs="Arial"/>
          <w:b/>
          <w:i/>
          <w:sz w:val="24"/>
        </w:rPr>
        <w:t xml:space="preserve">may have been adversely </w:t>
      </w:r>
      <w:r w:rsidR="00BC574F">
        <w:rPr>
          <w:rFonts w:ascii="Arial" w:hAnsi="Arial" w:cs="Arial"/>
          <w:b/>
          <w:i/>
          <w:sz w:val="24"/>
        </w:rPr>
        <w:t>affected</w:t>
      </w:r>
      <w:r w:rsidR="00BC574F" w:rsidRPr="00107057">
        <w:rPr>
          <w:rFonts w:ascii="Arial" w:hAnsi="Arial" w:cs="Arial"/>
          <w:b/>
          <w:i/>
          <w:sz w:val="24"/>
        </w:rPr>
        <w:t xml:space="preserve"> </w:t>
      </w:r>
      <w:r w:rsidRPr="00107057">
        <w:rPr>
          <w:rFonts w:ascii="Arial" w:hAnsi="Arial" w:cs="Arial"/>
          <w:b/>
          <w:i/>
          <w:sz w:val="24"/>
        </w:rPr>
        <w:t>by the new regulations</w:t>
      </w:r>
      <w:r w:rsidR="00E57377">
        <w:rPr>
          <w:rFonts w:ascii="Arial" w:hAnsi="Arial" w:cs="Arial"/>
          <w:b/>
          <w:i/>
          <w:sz w:val="24"/>
        </w:rPr>
        <w:t>.</w:t>
      </w:r>
      <w:r w:rsidRPr="00107057">
        <w:rPr>
          <w:rFonts w:ascii="Arial" w:hAnsi="Arial" w:cs="Arial"/>
          <w:b/>
          <w:i/>
          <w:sz w:val="24"/>
        </w:rPr>
        <w:t xml:space="preserve"> </w:t>
      </w:r>
    </w:p>
    <w:p w14:paraId="6CC2346F" w14:textId="49CBC118" w:rsidR="00BE6DAA" w:rsidRDefault="002024E0" w:rsidP="00C869B3">
      <w:pPr>
        <w:rPr>
          <w:lang w:val="en-CA"/>
        </w:rPr>
      </w:pPr>
      <w:r>
        <w:rPr>
          <w:lang w:val="en-CA"/>
        </w:rPr>
        <w:t>A</w:t>
      </w:r>
      <w:r w:rsidR="00C869B3" w:rsidRPr="00107057">
        <w:rPr>
          <w:lang w:val="en-CA"/>
        </w:rPr>
        <w:t xml:space="preserve"> point system has been in place since 200</w:t>
      </w:r>
      <w:r w:rsidR="00D532A2" w:rsidRPr="00107057">
        <w:rPr>
          <w:lang w:val="en-CA"/>
        </w:rPr>
        <w:t>1</w:t>
      </w:r>
      <w:r w:rsidR="00C869B3" w:rsidRPr="00107057">
        <w:rPr>
          <w:lang w:val="en-CA"/>
        </w:rPr>
        <w:t xml:space="preserve"> to </w:t>
      </w:r>
      <w:r>
        <w:rPr>
          <w:lang w:val="en-CA"/>
        </w:rPr>
        <w:t>allocate</w:t>
      </w:r>
      <w:r w:rsidR="00821691">
        <w:rPr>
          <w:lang w:val="en-CA"/>
        </w:rPr>
        <w:t xml:space="preserve"> </w:t>
      </w:r>
      <w:r w:rsidR="00C869B3" w:rsidRPr="00107057">
        <w:rPr>
          <w:lang w:val="en-CA"/>
        </w:rPr>
        <w:t>bait resources in a fair</w:t>
      </w:r>
      <w:r w:rsidR="00471BDB" w:rsidRPr="00107057">
        <w:rPr>
          <w:lang w:val="en-CA"/>
        </w:rPr>
        <w:t>,</w:t>
      </w:r>
      <w:r w:rsidR="00D532A2" w:rsidRPr="00107057">
        <w:rPr>
          <w:lang w:val="en-CA"/>
        </w:rPr>
        <w:t xml:space="preserve"> </w:t>
      </w:r>
      <w:r w:rsidR="00C869B3" w:rsidRPr="00107057">
        <w:rPr>
          <w:lang w:val="en-CA"/>
        </w:rPr>
        <w:t>objective</w:t>
      </w:r>
      <w:r w:rsidR="00471BDB" w:rsidRPr="00107057">
        <w:rPr>
          <w:lang w:val="en-CA"/>
        </w:rPr>
        <w:t xml:space="preserve"> and transparent</w:t>
      </w:r>
      <w:r w:rsidR="00C869B3" w:rsidRPr="00107057">
        <w:rPr>
          <w:lang w:val="en-CA"/>
        </w:rPr>
        <w:t xml:space="preserve"> manner; however, the </w:t>
      </w:r>
      <w:r w:rsidR="00821691">
        <w:rPr>
          <w:lang w:val="en-CA"/>
        </w:rPr>
        <w:t>point system</w:t>
      </w:r>
      <w:r w:rsidR="00C869B3" w:rsidRPr="00107057">
        <w:rPr>
          <w:lang w:val="en-CA"/>
        </w:rPr>
        <w:t xml:space="preserve"> is heavily weighted to existing harvesters with </w:t>
      </w:r>
      <w:r w:rsidR="007917AA">
        <w:rPr>
          <w:lang w:val="en-CA"/>
        </w:rPr>
        <w:t>numerous</w:t>
      </w:r>
      <w:r w:rsidR="007917AA" w:rsidRPr="00107057">
        <w:rPr>
          <w:lang w:val="en-CA"/>
        </w:rPr>
        <w:t xml:space="preserve"> </w:t>
      </w:r>
      <w:r w:rsidR="00C869B3" w:rsidRPr="00107057">
        <w:rPr>
          <w:lang w:val="en-CA"/>
        </w:rPr>
        <w:t xml:space="preserve">BHAs, making it difficult for others to </w:t>
      </w:r>
      <w:r w:rsidR="00BC574F">
        <w:rPr>
          <w:lang w:val="en-CA"/>
        </w:rPr>
        <w:t>enter</w:t>
      </w:r>
      <w:r w:rsidR="00BC574F" w:rsidRPr="00107057">
        <w:rPr>
          <w:lang w:val="en-CA"/>
        </w:rPr>
        <w:t xml:space="preserve"> </w:t>
      </w:r>
      <w:r w:rsidR="00C869B3" w:rsidRPr="00107057">
        <w:rPr>
          <w:lang w:val="en-CA"/>
        </w:rPr>
        <w:t>the industry</w:t>
      </w:r>
      <w:r w:rsidR="00537877" w:rsidRPr="00107057">
        <w:rPr>
          <w:lang w:val="en-CA"/>
        </w:rPr>
        <w:t xml:space="preserve">. </w:t>
      </w:r>
    </w:p>
    <w:p w14:paraId="716274E9" w14:textId="2F178D6E" w:rsidR="002A1B78" w:rsidRPr="00107057" w:rsidRDefault="00042883" w:rsidP="0051773A">
      <w:pPr>
        <w:pStyle w:val="Heading3"/>
        <w:tabs>
          <w:tab w:val="clear" w:pos="1247"/>
          <w:tab w:val="num" w:pos="1800"/>
        </w:tabs>
        <w:rPr>
          <w:lang w:val="en-CA"/>
        </w:rPr>
      </w:pPr>
      <w:bookmarkStart w:id="49" w:name="_Toc473560498"/>
      <w:bookmarkStart w:id="50" w:name="_Toc17985943"/>
      <w:bookmarkStart w:id="51" w:name="_Toc389488010"/>
      <w:r w:rsidRPr="00107057">
        <w:rPr>
          <w:lang w:val="en-CA"/>
        </w:rPr>
        <w:t>Dormancy</w:t>
      </w:r>
      <w:bookmarkEnd w:id="49"/>
      <w:bookmarkEnd w:id="50"/>
    </w:p>
    <w:p w14:paraId="692C0B40" w14:textId="6EC2C50D" w:rsidR="00C869B3" w:rsidRPr="00107057" w:rsidRDefault="00C869B3" w:rsidP="00C869B3">
      <w:pPr>
        <w:rPr>
          <w:rFonts w:eastAsiaTheme="minorHAnsi"/>
          <w:lang w:val="en-CA" w:eastAsia="en-US"/>
        </w:rPr>
      </w:pPr>
      <w:r w:rsidRPr="00107057">
        <w:rPr>
          <w:lang w:val="en-CA"/>
        </w:rPr>
        <w:t>Bait Harvest Areas are allocated by</w:t>
      </w:r>
      <w:r w:rsidR="00FF36D0">
        <w:rPr>
          <w:lang w:val="en-CA"/>
        </w:rPr>
        <w:t xml:space="preserve"> </w:t>
      </w:r>
      <w:r w:rsidRPr="00FF36D0">
        <w:rPr>
          <w:lang w:val="en-CA"/>
        </w:rPr>
        <w:t>MNRF</w:t>
      </w:r>
      <w:r w:rsidRPr="00107057">
        <w:rPr>
          <w:lang w:val="en-CA"/>
        </w:rPr>
        <w:t xml:space="preserve"> with the expectation that they will be harvested</w:t>
      </w:r>
      <w:r w:rsidR="00F4045C">
        <w:rPr>
          <w:lang w:val="en-CA"/>
        </w:rPr>
        <w:t xml:space="preserve"> by the licensee</w:t>
      </w:r>
      <w:r w:rsidR="00537877" w:rsidRPr="00107057">
        <w:rPr>
          <w:lang w:val="en-CA"/>
        </w:rPr>
        <w:t xml:space="preserve">. </w:t>
      </w:r>
      <w:r w:rsidR="00D86204">
        <w:rPr>
          <w:rFonts w:eastAsiaTheme="minorHAnsi"/>
          <w:lang w:val="en-CA" w:eastAsia="en-US"/>
        </w:rPr>
        <w:t xml:space="preserve">In some years, </w:t>
      </w:r>
      <w:r w:rsidRPr="00107057">
        <w:rPr>
          <w:rFonts w:eastAsiaTheme="minorHAnsi"/>
          <w:lang w:val="en-CA" w:eastAsia="en-US"/>
        </w:rPr>
        <w:t xml:space="preserve">harvesters </w:t>
      </w:r>
      <w:r w:rsidR="00D86204">
        <w:rPr>
          <w:rFonts w:eastAsiaTheme="minorHAnsi"/>
          <w:lang w:val="en-CA" w:eastAsia="en-US"/>
        </w:rPr>
        <w:t xml:space="preserve">may reasonably </w:t>
      </w:r>
      <w:r w:rsidRPr="00107057">
        <w:rPr>
          <w:rFonts w:eastAsiaTheme="minorHAnsi"/>
          <w:lang w:val="en-CA" w:eastAsia="en-US"/>
        </w:rPr>
        <w:t xml:space="preserve">choose to leave </w:t>
      </w:r>
      <w:r w:rsidR="006B51E6" w:rsidRPr="00107057">
        <w:rPr>
          <w:rFonts w:eastAsiaTheme="minorHAnsi"/>
          <w:lang w:val="en-CA" w:eastAsia="en-US"/>
        </w:rPr>
        <w:t>some</w:t>
      </w:r>
      <w:r w:rsidRPr="00107057">
        <w:rPr>
          <w:rFonts w:eastAsiaTheme="minorHAnsi"/>
          <w:lang w:val="en-CA" w:eastAsia="en-US"/>
        </w:rPr>
        <w:t xml:space="preserve"> BHAs dormant to replenish stocks, </w:t>
      </w:r>
      <w:r w:rsidR="00D86204">
        <w:rPr>
          <w:rFonts w:eastAsiaTheme="minorHAnsi"/>
          <w:lang w:val="en-CA" w:eastAsia="en-US"/>
        </w:rPr>
        <w:t xml:space="preserve">while </w:t>
      </w:r>
      <w:r w:rsidRPr="00107057">
        <w:rPr>
          <w:rFonts w:eastAsiaTheme="minorHAnsi"/>
          <w:lang w:val="en-CA" w:eastAsia="en-US"/>
        </w:rPr>
        <w:t xml:space="preserve">others </w:t>
      </w:r>
      <w:r w:rsidR="00F4045C">
        <w:rPr>
          <w:rFonts w:eastAsiaTheme="minorHAnsi"/>
          <w:lang w:val="en-CA" w:eastAsia="en-US"/>
        </w:rPr>
        <w:t>may not intend to continue</w:t>
      </w:r>
      <w:r w:rsidRPr="00107057">
        <w:rPr>
          <w:rFonts w:eastAsiaTheme="minorHAnsi"/>
          <w:lang w:val="en-CA" w:eastAsia="en-US"/>
        </w:rPr>
        <w:t xml:space="preserve"> harvesting</w:t>
      </w:r>
      <w:r w:rsidR="00537877" w:rsidRPr="00107057">
        <w:rPr>
          <w:rFonts w:eastAsiaTheme="minorHAnsi"/>
          <w:lang w:val="en-CA" w:eastAsia="en-US"/>
        </w:rPr>
        <w:t xml:space="preserve">. </w:t>
      </w:r>
      <w:r w:rsidR="00F4045C">
        <w:rPr>
          <w:rFonts w:eastAsiaTheme="minorHAnsi"/>
          <w:lang w:val="en-CA" w:eastAsia="en-US"/>
        </w:rPr>
        <w:t xml:space="preserve">To </w:t>
      </w:r>
      <w:r w:rsidR="00D86204">
        <w:rPr>
          <w:rFonts w:eastAsiaTheme="minorHAnsi"/>
          <w:lang w:val="en-CA" w:eastAsia="en-US"/>
        </w:rPr>
        <w:t>reduce</w:t>
      </w:r>
      <w:r w:rsidR="00F4045C">
        <w:rPr>
          <w:rFonts w:eastAsiaTheme="minorHAnsi"/>
          <w:lang w:val="en-CA" w:eastAsia="en-US"/>
        </w:rPr>
        <w:t xml:space="preserve"> issues of bait shortages with</w:t>
      </w:r>
      <w:r w:rsidR="002551E2">
        <w:rPr>
          <w:rFonts w:eastAsiaTheme="minorHAnsi"/>
          <w:lang w:val="en-CA" w:eastAsia="en-US"/>
        </w:rPr>
        <w:t>in</w:t>
      </w:r>
      <w:r w:rsidR="00F4045C">
        <w:rPr>
          <w:rFonts w:eastAsiaTheme="minorHAnsi"/>
          <w:lang w:val="en-CA" w:eastAsia="en-US"/>
        </w:rPr>
        <w:t xml:space="preserve"> a </w:t>
      </w:r>
      <w:r w:rsidR="003D3898">
        <w:rPr>
          <w:rFonts w:eastAsiaTheme="minorHAnsi"/>
          <w:lang w:val="en-CA" w:eastAsia="en-US"/>
        </w:rPr>
        <w:t>BMZ</w:t>
      </w:r>
      <w:r w:rsidR="002551E2">
        <w:rPr>
          <w:rFonts w:eastAsiaTheme="minorHAnsi"/>
          <w:lang w:val="en-CA" w:eastAsia="en-US"/>
        </w:rPr>
        <w:t>,</w:t>
      </w:r>
      <w:r w:rsidR="00F4045C">
        <w:rPr>
          <w:rFonts w:eastAsiaTheme="minorHAnsi"/>
          <w:lang w:val="en-CA" w:eastAsia="en-US"/>
        </w:rPr>
        <w:t xml:space="preserve"> </w:t>
      </w:r>
      <w:r w:rsidR="002551E2">
        <w:rPr>
          <w:rFonts w:eastAsiaTheme="minorHAnsi"/>
          <w:lang w:val="en-CA" w:eastAsia="en-US"/>
        </w:rPr>
        <w:t>i</w:t>
      </w:r>
      <w:r w:rsidRPr="00107057">
        <w:rPr>
          <w:rFonts w:eastAsiaTheme="minorHAnsi"/>
          <w:lang w:val="en-CA" w:eastAsia="en-US"/>
        </w:rPr>
        <w:t xml:space="preserve">t </w:t>
      </w:r>
      <w:r w:rsidR="00D86204">
        <w:rPr>
          <w:rFonts w:eastAsiaTheme="minorHAnsi"/>
          <w:lang w:val="en-CA" w:eastAsia="en-US"/>
        </w:rPr>
        <w:t>is</w:t>
      </w:r>
      <w:r w:rsidRPr="00107057">
        <w:rPr>
          <w:rFonts w:eastAsiaTheme="minorHAnsi"/>
          <w:lang w:val="en-CA" w:eastAsia="en-US"/>
        </w:rPr>
        <w:t xml:space="preserve"> </w:t>
      </w:r>
      <w:r w:rsidRPr="00107057">
        <w:rPr>
          <w:rFonts w:eastAsiaTheme="minorHAnsi"/>
          <w:lang w:val="en-CA" w:eastAsia="en-US"/>
        </w:rPr>
        <w:lastRenderedPageBreak/>
        <w:t xml:space="preserve">important that BHAs are </w:t>
      </w:r>
      <w:r w:rsidR="00461E37">
        <w:rPr>
          <w:rFonts w:eastAsiaTheme="minorHAnsi"/>
          <w:lang w:val="en-CA" w:eastAsia="en-US"/>
        </w:rPr>
        <w:t xml:space="preserve">continually and </w:t>
      </w:r>
      <w:r w:rsidR="006B51E6" w:rsidRPr="00107057">
        <w:rPr>
          <w:rFonts w:eastAsiaTheme="minorHAnsi"/>
          <w:lang w:val="en-CA" w:eastAsia="en-US"/>
        </w:rPr>
        <w:t>sustainably</w:t>
      </w:r>
      <w:r w:rsidR="002551E2">
        <w:rPr>
          <w:rFonts w:eastAsiaTheme="minorHAnsi"/>
          <w:lang w:val="en-CA" w:eastAsia="en-US"/>
        </w:rPr>
        <w:t xml:space="preserve"> </w:t>
      </w:r>
      <w:r w:rsidRPr="00107057">
        <w:rPr>
          <w:rFonts w:eastAsiaTheme="minorHAnsi"/>
          <w:lang w:val="en-CA" w:eastAsia="en-US"/>
        </w:rPr>
        <w:t xml:space="preserve">harvested to supply demands. </w:t>
      </w:r>
    </w:p>
    <w:p w14:paraId="59B872C9" w14:textId="601F63F0" w:rsidR="00C869B3" w:rsidRPr="00107057" w:rsidRDefault="006D239B" w:rsidP="00C869B3">
      <w:pPr>
        <w:rPr>
          <w:rFonts w:eastAsiaTheme="minorHAnsi"/>
          <w:b/>
          <w:i/>
          <w:szCs w:val="24"/>
          <w:lang w:val="en-CA" w:eastAsia="en-US"/>
        </w:rPr>
      </w:pPr>
      <w:r>
        <w:rPr>
          <w:rFonts w:eastAsiaTheme="minorHAnsi"/>
          <w:b/>
          <w:i/>
          <w:szCs w:val="24"/>
          <w:lang w:val="en-CA" w:eastAsia="en-US"/>
        </w:rPr>
        <w:t>If a</w:t>
      </w:r>
      <w:r w:rsidR="00E51CAA">
        <w:rPr>
          <w:rFonts w:eastAsiaTheme="minorHAnsi"/>
          <w:b/>
          <w:i/>
          <w:szCs w:val="24"/>
          <w:lang w:val="en-CA" w:eastAsia="en-US"/>
        </w:rPr>
        <w:t xml:space="preserve"> </w:t>
      </w:r>
      <w:r w:rsidR="00C869B3" w:rsidRPr="00107057">
        <w:rPr>
          <w:rFonts w:eastAsiaTheme="minorHAnsi"/>
          <w:b/>
          <w:i/>
          <w:szCs w:val="24"/>
          <w:lang w:val="en-CA" w:eastAsia="en-US"/>
        </w:rPr>
        <w:t xml:space="preserve">BHA remains dormant (i.e., unharvested) for a period of </w:t>
      </w:r>
      <w:r w:rsidR="00FF36D0">
        <w:rPr>
          <w:rFonts w:eastAsiaTheme="minorHAnsi"/>
          <w:b/>
          <w:i/>
          <w:szCs w:val="24"/>
          <w:lang w:val="en-CA" w:eastAsia="en-US"/>
        </w:rPr>
        <w:t>five</w:t>
      </w:r>
      <w:r w:rsidR="00FF36D0" w:rsidRPr="00107057">
        <w:rPr>
          <w:rFonts w:eastAsiaTheme="minorHAnsi"/>
          <w:b/>
          <w:i/>
          <w:szCs w:val="24"/>
          <w:lang w:val="en-CA" w:eastAsia="en-US"/>
        </w:rPr>
        <w:t xml:space="preserve"> </w:t>
      </w:r>
      <w:r w:rsidR="00C869B3" w:rsidRPr="00107057">
        <w:rPr>
          <w:rFonts w:eastAsiaTheme="minorHAnsi"/>
          <w:b/>
          <w:i/>
          <w:szCs w:val="24"/>
          <w:lang w:val="en-CA" w:eastAsia="en-US"/>
        </w:rPr>
        <w:t>years</w:t>
      </w:r>
      <w:r>
        <w:rPr>
          <w:rFonts w:eastAsiaTheme="minorHAnsi"/>
          <w:b/>
          <w:i/>
          <w:szCs w:val="24"/>
          <w:lang w:val="en-CA" w:eastAsia="en-US"/>
        </w:rPr>
        <w:t xml:space="preserve">, MNRF </w:t>
      </w:r>
      <w:r w:rsidR="00244369">
        <w:rPr>
          <w:rFonts w:eastAsiaTheme="minorHAnsi"/>
          <w:b/>
          <w:i/>
          <w:szCs w:val="24"/>
          <w:lang w:val="en-CA" w:eastAsia="en-US"/>
        </w:rPr>
        <w:t>will</w:t>
      </w:r>
      <w:r>
        <w:rPr>
          <w:rFonts w:eastAsiaTheme="minorHAnsi"/>
          <w:b/>
          <w:i/>
          <w:szCs w:val="24"/>
          <w:lang w:val="en-CA" w:eastAsia="en-US"/>
        </w:rPr>
        <w:t xml:space="preserve"> make that BHA available for re-allocation under another licence</w:t>
      </w:r>
      <w:r w:rsidR="00537877" w:rsidRPr="00107057">
        <w:rPr>
          <w:rFonts w:eastAsiaTheme="minorHAnsi"/>
          <w:b/>
          <w:i/>
          <w:szCs w:val="24"/>
          <w:lang w:val="en-CA" w:eastAsia="en-US"/>
        </w:rPr>
        <w:t xml:space="preserve">. </w:t>
      </w:r>
    </w:p>
    <w:p w14:paraId="14186F60" w14:textId="7221463E" w:rsidR="00C869B3" w:rsidRPr="00A438D8" w:rsidRDefault="00C869B3" w:rsidP="00C869B3">
      <w:pPr>
        <w:rPr>
          <w:lang w:val="en-CA"/>
        </w:rPr>
      </w:pPr>
      <w:r w:rsidRPr="00107057">
        <w:rPr>
          <w:lang w:val="en-CA"/>
        </w:rPr>
        <w:t>A dormant BHA w</w:t>
      </w:r>
      <w:r w:rsidR="002551E2">
        <w:rPr>
          <w:lang w:val="en-CA"/>
        </w:rPr>
        <w:t>ould</w:t>
      </w:r>
      <w:r w:rsidRPr="00107057">
        <w:rPr>
          <w:lang w:val="en-CA"/>
        </w:rPr>
        <w:t xml:space="preserve"> be defined </w:t>
      </w:r>
      <w:r w:rsidR="002551E2">
        <w:rPr>
          <w:lang w:val="en-CA"/>
        </w:rPr>
        <w:t>by ‘</w:t>
      </w:r>
      <w:r w:rsidRPr="00107057">
        <w:rPr>
          <w:lang w:val="en-CA"/>
        </w:rPr>
        <w:t>not reasonably contribut</w:t>
      </w:r>
      <w:r w:rsidR="002551E2">
        <w:rPr>
          <w:lang w:val="en-CA"/>
        </w:rPr>
        <w:t>ing</w:t>
      </w:r>
      <w:r w:rsidRPr="00107057">
        <w:rPr>
          <w:lang w:val="en-CA"/>
        </w:rPr>
        <w:t xml:space="preserve"> to the overall harvest of bait either on an annual basis or at some point over a five</w:t>
      </w:r>
      <w:r w:rsidR="00BC574F">
        <w:rPr>
          <w:lang w:val="en-CA"/>
        </w:rPr>
        <w:t>-</w:t>
      </w:r>
      <w:r w:rsidRPr="00107057">
        <w:rPr>
          <w:lang w:val="en-CA"/>
        </w:rPr>
        <w:t>year period</w:t>
      </w:r>
      <w:r w:rsidR="002551E2">
        <w:rPr>
          <w:lang w:val="en-CA"/>
        </w:rPr>
        <w:t>’</w:t>
      </w:r>
      <w:r w:rsidR="00537877" w:rsidRPr="00107057">
        <w:rPr>
          <w:lang w:val="en-CA"/>
        </w:rPr>
        <w:t xml:space="preserve">. </w:t>
      </w:r>
      <w:r w:rsidR="00193ABA">
        <w:rPr>
          <w:lang w:val="en-CA"/>
        </w:rPr>
        <w:t>Since many harvesters choose to rotate their BHAs on a four-to-</w:t>
      </w:r>
      <w:r w:rsidR="002551E2">
        <w:rPr>
          <w:lang w:val="en-CA"/>
        </w:rPr>
        <w:t>five-year</w:t>
      </w:r>
      <w:r w:rsidR="00193ABA">
        <w:rPr>
          <w:lang w:val="en-CA"/>
        </w:rPr>
        <w:t xml:space="preserve"> cycle to increase the standing crop of fish, five years </w:t>
      </w:r>
      <w:r w:rsidR="006A1900">
        <w:rPr>
          <w:lang w:val="en-CA"/>
        </w:rPr>
        <w:t>is</w:t>
      </w:r>
      <w:r w:rsidR="00193ABA">
        <w:rPr>
          <w:lang w:val="en-CA"/>
        </w:rPr>
        <w:t xml:space="preserve"> chosen as an acceptable dormancy period. </w:t>
      </w:r>
      <w:r w:rsidR="006B51E6" w:rsidRPr="00107057">
        <w:rPr>
          <w:lang w:val="en-CA"/>
        </w:rPr>
        <w:t xml:space="preserve">Exceptional circumstances may be </w:t>
      </w:r>
      <w:r w:rsidR="006B51E6" w:rsidRPr="00A438D8">
        <w:rPr>
          <w:lang w:val="en-CA"/>
        </w:rPr>
        <w:t xml:space="preserve">considered. </w:t>
      </w:r>
    </w:p>
    <w:p w14:paraId="08756E00" w14:textId="77777777" w:rsidR="00B94482" w:rsidRPr="00A438D8" w:rsidRDefault="00063BC4" w:rsidP="0061772D">
      <w:pPr>
        <w:pStyle w:val="Heading1"/>
        <w:rPr>
          <w:lang w:val="en-CA"/>
        </w:rPr>
      </w:pPr>
      <w:r w:rsidRPr="00A438D8">
        <w:rPr>
          <w:lang w:val="en-CA"/>
        </w:rPr>
        <w:t xml:space="preserve"> </w:t>
      </w:r>
      <w:bookmarkStart w:id="52" w:name="_Toc473560499"/>
      <w:bookmarkStart w:id="53" w:name="_Toc17985944"/>
      <w:r w:rsidR="0061772D" w:rsidRPr="00A438D8">
        <w:rPr>
          <w:lang w:val="en-CA"/>
        </w:rPr>
        <w:t>Conclusion</w:t>
      </w:r>
      <w:bookmarkEnd w:id="52"/>
      <w:bookmarkEnd w:id="53"/>
    </w:p>
    <w:p w14:paraId="1C09AB5A" w14:textId="2F49C568" w:rsidR="008E719F" w:rsidRPr="00A438D8" w:rsidRDefault="00E87F93" w:rsidP="0061772D">
      <w:pPr>
        <w:rPr>
          <w:lang w:val="en-CA"/>
        </w:rPr>
      </w:pPr>
      <w:r w:rsidRPr="00A438D8">
        <w:rPr>
          <w:rFonts w:eastAsia="MS PGothic" w:cs="Arial"/>
          <w:lang w:val="en-CA"/>
        </w:rPr>
        <w:t xml:space="preserve">The harvest and use of live baitfish </w:t>
      </w:r>
      <w:proofErr w:type="gramStart"/>
      <w:r w:rsidRPr="00A438D8">
        <w:rPr>
          <w:rFonts w:eastAsia="MS PGothic" w:cs="Arial"/>
          <w:lang w:val="en-CA"/>
        </w:rPr>
        <w:t>has</w:t>
      </w:r>
      <w:proofErr w:type="gramEnd"/>
      <w:r w:rsidRPr="00A438D8">
        <w:rPr>
          <w:rFonts w:eastAsia="MS PGothic" w:cs="Arial"/>
          <w:lang w:val="en-CA"/>
        </w:rPr>
        <w:t xml:space="preserve"> been an important part of Ontario’s fishing industry for nearly a century, with the majority of anglers using live bait at some point during the year. </w:t>
      </w:r>
      <w:proofErr w:type="gramStart"/>
      <w:r w:rsidR="002551E2">
        <w:rPr>
          <w:rFonts w:eastAsia="MS PGothic" w:cs="Arial"/>
          <w:lang w:val="en-CA"/>
        </w:rPr>
        <w:t>The</w:t>
      </w:r>
      <w:r w:rsidR="003727B5">
        <w:rPr>
          <w:rFonts w:eastAsia="MS PGothic" w:cs="Arial"/>
          <w:lang w:val="en-CA"/>
        </w:rPr>
        <w:t xml:space="preserve"> harvest,</w:t>
      </w:r>
      <w:proofErr w:type="gramEnd"/>
      <w:r w:rsidR="003727B5">
        <w:rPr>
          <w:rFonts w:eastAsia="MS PGothic" w:cs="Arial"/>
          <w:lang w:val="en-CA"/>
        </w:rPr>
        <w:t xml:space="preserve"> use and movement of bait comes with </w:t>
      </w:r>
      <w:r w:rsidRPr="00A438D8">
        <w:rPr>
          <w:lang w:val="en-CA"/>
        </w:rPr>
        <w:t>ecological risks</w:t>
      </w:r>
      <w:r w:rsidR="002551E2">
        <w:rPr>
          <w:lang w:val="en-CA"/>
        </w:rPr>
        <w:t xml:space="preserve"> and </w:t>
      </w:r>
      <w:r w:rsidRPr="00A438D8">
        <w:rPr>
          <w:lang w:val="en-CA"/>
        </w:rPr>
        <w:t>the historical bait management framework has been perceived as reactionary, overly complex to administer</w:t>
      </w:r>
      <w:r w:rsidR="00D83AA2">
        <w:rPr>
          <w:lang w:val="en-CA"/>
        </w:rPr>
        <w:t>,</w:t>
      </w:r>
      <w:r w:rsidRPr="00A438D8">
        <w:rPr>
          <w:lang w:val="en-CA"/>
        </w:rPr>
        <w:t xml:space="preserve"> and relatively poor at mitigating risks.</w:t>
      </w:r>
      <w:r w:rsidR="00226617">
        <w:rPr>
          <w:rFonts w:cs="Arial"/>
        </w:rPr>
        <w:t xml:space="preserve"> </w:t>
      </w:r>
      <w:r w:rsidR="008E719F" w:rsidRPr="00A438D8">
        <w:rPr>
          <w:lang w:val="en-CA"/>
        </w:rPr>
        <w:t xml:space="preserve"> </w:t>
      </w:r>
    </w:p>
    <w:p w14:paraId="52CECEA1" w14:textId="2539A4A4" w:rsidR="000D3AD4" w:rsidRDefault="008E719F" w:rsidP="0074251E">
      <w:pPr>
        <w:rPr>
          <w:lang w:val="en-CA"/>
        </w:rPr>
      </w:pPr>
      <w:r w:rsidRPr="00A438D8">
        <w:rPr>
          <w:lang w:val="en-CA"/>
        </w:rPr>
        <w:t>T</w:t>
      </w:r>
      <w:r w:rsidR="00B82028" w:rsidRPr="00A438D8">
        <w:rPr>
          <w:lang w:val="en-CA"/>
        </w:rPr>
        <w:t xml:space="preserve">he </w:t>
      </w:r>
      <w:r w:rsidR="007C5461">
        <w:rPr>
          <w:lang w:val="en-CA"/>
        </w:rPr>
        <w:t>policies</w:t>
      </w:r>
      <w:r w:rsidR="00B82028" w:rsidRPr="00A438D8">
        <w:rPr>
          <w:lang w:val="en-CA"/>
        </w:rPr>
        <w:t xml:space="preserve"> </w:t>
      </w:r>
      <w:r w:rsidR="00106BD0">
        <w:rPr>
          <w:lang w:val="en-CA"/>
        </w:rPr>
        <w:t>outlined</w:t>
      </w:r>
      <w:r w:rsidR="00106BD0" w:rsidRPr="00A438D8">
        <w:rPr>
          <w:lang w:val="en-CA"/>
        </w:rPr>
        <w:t xml:space="preserve"> </w:t>
      </w:r>
      <w:r w:rsidR="000A1E29" w:rsidRPr="00A438D8">
        <w:rPr>
          <w:lang w:val="en-CA"/>
        </w:rPr>
        <w:t xml:space="preserve">in this document </w:t>
      </w:r>
      <w:r w:rsidRPr="00A438D8">
        <w:rPr>
          <w:lang w:val="en-CA"/>
        </w:rPr>
        <w:t>were developed</w:t>
      </w:r>
      <w:r w:rsidR="000A1E29" w:rsidRPr="00A438D8">
        <w:rPr>
          <w:lang w:val="en-CA"/>
        </w:rPr>
        <w:t xml:space="preserve"> to</w:t>
      </w:r>
      <w:r w:rsidR="003215BF" w:rsidRPr="00A438D8">
        <w:rPr>
          <w:lang w:val="en-CA"/>
        </w:rPr>
        <w:t xml:space="preserve"> protect the health of aquatic ecosystems by</w:t>
      </w:r>
      <w:r w:rsidR="00A45F88">
        <w:rPr>
          <w:lang w:val="en-CA"/>
        </w:rPr>
        <w:t xml:space="preserve"> </w:t>
      </w:r>
      <w:r w:rsidR="003215BF" w:rsidRPr="00A438D8">
        <w:rPr>
          <w:lang w:val="en-CA"/>
        </w:rPr>
        <w:t>reducing</w:t>
      </w:r>
      <w:r w:rsidR="000A1E29" w:rsidRPr="00A438D8">
        <w:rPr>
          <w:lang w:val="en-CA"/>
        </w:rPr>
        <w:t xml:space="preserve"> the ecological ri</w:t>
      </w:r>
      <w:r w:rsidRPr="00A438D8">
        <w:rPr>
          <w:lang w:val="en-CA"/>
        </w:rPr>
        <w:t xml:space="preserve">sks associated with the </w:t>
      </w:r>
      <w:r w:rsidR="000A1E29" w:rsidRPr="00A438D8">
        <w:rPr>
          <w:lang w:val="en-CA"/>
        </w:rPr>
        <w:t>harvest</w:t>
      </w:r>
      <w:r w:rsidRPr="00A438D8">
        <w:rPr>
          <w:lang w:val="en-CA"/>
        </w:rPr>
        <w:t>, use</w:t>
      </w:r>
      <w:r w:rsidR="002E00C4">
        <w:rPr>
          <w:lang w:val="en-CA"/>
        </w:rPr>
        <w:t>,</w:t>
      </w:r>
      <w:r w:rsidRPr="00A438D8">
        <w:rPr>
          <w:lang w:val="en-CA"/>
        </w:rPr>
        <w:t xml:space="preserve"> and movement</w:t>
      </w:r>
      <w:r w:rsidR="000A1E29" w:rsidRPr="00A438D8">
        <w:rPr>
          <w:lang w:val="en-CA"/>
        </w:rPr>
        <w:t xml:space="preserve"> of bait, while maintaining a viable bait industry</w:t>
      </w:r>
      <w:r w:rsidRPr="00A438D8">
        <w:rPr>
          <w:lang w:val="en-CA"/>
        </w:rPr>
        <w:t xml:space="preserve"> and providing business certainty </w:t>
      </w:r>
      <w:r w:rsidR="00D66462">
        <w:rPr>
          <w:lang w:val="en-CA"/>
        </w:rPr>
        <w:t>f</w:t>
      </w:r>
      <w:r w:rsidRPr="00A438D8">
        <w:rPr>
          <w:lang w:val="en-CA"/>
        </w:rPr>
        <w:t>o</w:t>
      </w:r>
      <w:r w:rsidR="00D66462">
        <w:rPr>
          <w:lang w:val="en-CA"/>
        </w:rPr>
        <w:t>r</w:t>
      </w:r>
      <w:r w:rsidRPr="00A438D8">
        <w:rPr>
          <w:lang w:val="en-CA"/>
        </w:rPr>
        <w:t xml:space="preserve"> the industry</w:t>
      </w:r>
      <w:r w:rsidR="000A1E29" w:rsidRPr="00A438D8">
        <w:rPr>
          <w:lang w:val="en-CA"/>
        </w:rPr>
        <w:t xml:space="preserve">. It is MNRF’s intention that the </w:t>
      </w:r>
      <w:r w:rsidR="007C5461">
        <w:rPr>
          <w:lang w:val="en-CA"/>
        </w:rPr>
        <w:t xml:space="preserve">direction </w:t>
      </w:r>
      <w:r w:rsidR="00193ABA">
        <w:rPr>
          <w:lang w:val="en-CA"/>
        </w:rPr>
        <w:t>provided within</w:t>
      </w:r>
      <w:r w:rsidR="000A1E29" w:rsidRPr="00F85C73">
        <w:rPr>
          <w:lang w:val="en-CA"/>
        </w:rPr>
        <w:t xml:space="preserve"> this policy </w:t>
      </w:r>
      <w:r w:rsidR="004C4378">
        <w:rPr>
          <w:lang w:val="en-CA"/>
        </w:rPr>
        <w:t>help</w:t>
      </w:r>
      <w:r w:rsidR="007C090B">
        <w:rPr>
          <w:lang w:val="en-CA"/>
        </w:rPr>
        <w:t>s</w:t>
      </w:r>
      <w:r w:rsidR="004C4378">
        <w:rPr>
          <w:lang w:val="en-CA"/>
        </w:rPr>
        <w:t xml:space="preserve"> to</w:t>
      </w:r>
      <w:r w:rsidR="000A1E29" w:rsidRPr="00F85C73">
        <w:rPr>
          <w:lang w:val="en-CA"/>
        </w:rPr>
        <w:t xml:space="preserve"> ensure the sustainable use and har</w:t>
      </w:r>
      <w:r w:rsidR="00B67F87" w:rsidRPr="00F85C73">
        <w:rPr>
          <w:lang w:val="en-CA"/>
        </w:rPr>
        <w:t>vest of Ontario’s bait resource while reducing the complexity of the bait management regime</w:t>
      </w:r>
      <w:r w:rsidR="00B67F87" w:rsidRPr="009B4508">
        <w:rPr>
          <w:lang w:val="en-CA"/>
        </w:rPr>
        <w:t>.</w:t>
      </w:r>
      <w:r w:rsidR="0074251E" w:rsidRPr="009B4508">
        <w:rPr>
          <w:lang w:val="en-CA"/>
        </w:rPr>
        <w:t xml:space="preserve"> Education and awareness of the risks of invasive species, disease and the movement of non-native species is critical to help ensure the effectiveness of these </w:t>
      </w:r>
      <w:r w:rsidR="007C5461" w:rsidRPr="009B4508">
        <w:rPr>
          <w:lang w:val="en-CA"/>
        </w:rPr>
        <w:t>policies</w:t>
      </w:r>
      <w:r w:rsidR="0074251E" w:rsidRPr="009B4508">
        <w:rPr>
          <w:lang w:val="en-CA"/>
        </w:rPr>
        <w:t xml:space="preserve">.  As such, MNRF will continue </w:t>
      </w:r>
      <w:r w:rsidR="00D00BA9" w:rsidRPr="009B4508">
        <w:rPr>
          <w:lang w:val="en-CA"/>
        </w:rPr>
        <w:t xml:space="preserve">to </w:t>
      </w:r>
      <w:r w:rsidR="0074251E" w:rsidRPr="009B4508">
        <w:rPr>
          <w:lang w:val="en-CA"/>
        </w:rPr>
        <w:t xml:space="preserve">work with and provide outreach to anglers, </w:t>
      </w:r>
      <w:r w:rsidR="006C32F2">
        <w:rPr>
          <w:lang w:val="en-CA"/>
        </w:rPr>
        <w:t xml:space="preserve">stakeholder, the public, </w:t>
      </w:r>
      <w:r w:rsidR="0074251E" w:rsidRPr="009B4508">
        <w:rPr>
          <w:lang w:val="en-CA"/>
        </w:rPr>
        <w:t>industry and Indigenous communities.</w:t>
      </w:r>
      <w:r w:rsidR="00BD2345">
        <w:rPr>
          <w:lang w:val="en-CA"/>
        </w:rPr>
        <w:t xml:space="preserve"> </w:t>
      </w:r>
    </w:p>
    <w:p w14:paraId="62D9E4A2" w14:textId="6477123C" w:rsidR="00BD2345" w:rsidRPr="00107057" w:rsidRDefault="000D3AD4" w:rsidP="00BD2345">
      <w:pPr>
        <w:spacing w:after="0"/>
        <w:rPr>
          <w:lang w:val="en-CA"/>
        </w:rPr>
      </w:pPr>
      <w:r>
        <w:rPr>
          <w:lang w:val="en-CA"/>
        </w:rPr>
        <w:br w:type="page"/>
      </w:r>
      <w:bookmarkStart w:id="54" w:name="_Toc473560500"/>
      <w:bookmarkStart w:id="55" w:name="_Toc17985945"/>
    </w:p>
    <w:p w14:paraId="28C6B00E" w14:textId="3FC2A8AF" w:rsidR="00E61BCD" w:rsidRPr="00107057" w:rsidRDefault="006D2EDC" w:rsidP="00E61BCD">
      <w:pPr>
        <w:pStyle w:val="Heading1"/>
        <w:tabs>
          <w:tab w:val="num" w:pos="648"/>
        </w:tabs>
        <w:rPr>
          <w:lang w:val="en-CA"/>
        </w:rPr>
      </w:pPr>
      <w:r w:rsidRPr="00107057">
        <w:rPr>
          <w:lang w:val="en-CA"/>
        </w:rPr>
        <w:lastRenderedPageBreak/>
        <w:t>Glossary</w:t>
      </w:r>
      <w:bookmarkEnd w:id="54"/>
      <w:bookmarkEnd w:id="55"/>
    </w:p>
    <w:p w14:paraId="695CC986" w14:textId="77777777" w:rsidR="00E61BCD" w:rsidRPr="00107057" w:rsidRDefault="008A3181" w:rsidP="00E61BCD">
      <w:pPr>
        <w:rPr>
          <w:lang w:val="en-CA"/>
        </w:rPr>
      </w:pPr>
      <w:r>
        <w:rPr>
          <w:lang w:val="en-CA"/>
        </w:rPr>
        <w:t>The terms that follow are defined as used in this policy.</w:t>
      </w:r>
    </w:p>
    <w:p w14:paraId="27ABFB9D" w14:textId="77777777" w:rsidR="00E61BCD" w:rsidRPr="00107057" w:rsidRDefault="00E61BCD" w:rsidP="00E61BCD">
      <w:pPr>
        <w:rPr>
          <w:lang w:val="en-CA"/>
        </w:rPr>
      </w:pPr>
      <w:r w:rsidRPr="00107057">
        <w:rPr>
          <w:b/>
          <w:lang w:val="en-CA"/>
        </w:rPr>
        <w:t>Bait</w:t>
      </w:r>
      <w:r w:rsidR="008A3181">
        <w:rPr>
          <w:b/>
          <w:lang w:val="en-CA"/>
        </w:rPr>
        <w:t xml:space="preserve">:  </w:t>
      </w:r>
      <w:r w:rsidR="007332FC" w:rsidRPr="00107057">
        <w:rPr>
          <w:lang w:val="en-CA"/>
        </w:rPr>
        <w:t>live or dead</w:t>
      </w:r>
      <w:r w:rsidR="00F737C5" w:rsidRPr="00107057">
        <w:rPr>
          <w:lang w:val="en-CA"/>
        </w:rPr>
        <w:t xml:space="preserve"> </w:t>
      </w:r>
      <w:r w:rsidRPr="00107057">
        <w:rPr>
          <w:lang w:val="en-CA"/>
        </w:rPr>
        <w:t>baitfish and leeches</w:t>
      </w:r>
      <w:r w:rsidR="008A3181">
        <w:rPr>
          <w:lang w:val="en-CA"/>
        </w:rPr>
        <w:t>;</w:t>
      </w:r>
      <w:r w:rsidRPr="00107057">
        <w:rPr>
          <w:lang w:val="en-CA"/>
        </w:rPr>
        <w:t xml:space="preserve"> </w:t>
      </w:r>
      <w:r w:rsidRPr="001D1744">
        <w:rPr>
          <w:u w:val="single"/>
          <w:lang w:val="en-CA"/>
        </w:rPr>
        <w:t>not</w:t>
      </w:r>
      <w:r w:rsidRPr="00107057">
        <w:rPr>
          <w:lang w:val="en-CA"/>
        </w:rPr>
        <w:t xml:space="preserve"> crayfish, frogs or worms.</w:t>
      </w:r>
    </w:p>
    <w:p w14:paraId="0BE07906" w14:textId="77777777" w:rsidR="00E61BCD" w:rsidRPr="00107057" w:rsidRDefault="00E61BCD" w:rsidP="00E61BCD">
      <w:pPr>
        <w:rPr>
          <w:lang w:val="en-CA"/>
        </w:rPr>
      </w:pPr>
      <w:r w:rsidRPr="00107057">
        <w:rPr>
          <w:b/>
          <w:lang w:val="en-CA"/>
        </w:rPr>
        <w:t>Bait Harvest Area (BHA)</w:t>
      </w:r>
      <w:r w:rsidR="008A3181">
        <w:rPr>
          <w:b/>
          <w:lang w:val="en-CA"/>
        </w:rPr>
        <w:t>:</w:t>
      </w:r>
      <w:r w:rsidRPr="00107057">
        <w:rPr>
          <w:lang w:val="en-CA"/>
        </w:rPr>
        <w:t xml:space="preserve"> </w:t>
      </w:r>
      <w:r w:rsidR="008A3181">
        <w:rPr>
          <w:lang w:val="en-CA"/>
        </w:rPr>
        <w:t xml:space="preserve"> </w:t>
      </w:r>
      <w:r w:rsidR="007332FC" w:rsidRPr="00107057">
        <w:rPr>
          <w:lang w:val="en-CA"/>
        </w:rPr>
        <w:t>a defined area</w:t>
      </w:r>
      <w:r w:rsidR="00097FC0">
        <w:rPr>
          <w:lang w:val="en-CA"/>
        </w:rPr>
        <w:t xml:space="preserve"> identified on a commercial bait licence where the holder is authorized </w:t>
      </w:r>
      <w:r w:rsidR="007332FC" w:rsidRPr="00107057">
        <w:rPr>
          <w:lang w:val="en-CA"/>
        </w:rPr>
        <w:t xml:space="preserve">to harvest bait within the province of Ontario. Bait Harvest Areas can be either </w:t>
      </w:r>
      <w:r w:rsidR="008A3181">
        <w:rPr>
          <w:lang w:val="en-CA"/>
        </w:rPr>
        <w:t>‘</w:t>
      </w:r>
      <w:r w:rsidR="007332FC" w:rsidRPr="00107057">
        <w:rPr>
          <w:lang w:val="en-CA"/>
        </w:rPr>
        <w:t>exclusive</w:t>
      </w:r>
      <w:r w:rsidR="008A3181">
        <w:rPr>
          <w:lang w:val="en-CA"/>
        </w:rPr>
        <w:t>-</w:t>
      </w:r>
      <w:r w:rsidR="007332FC" w:rsidRPr="00107057">
        <w:rPr>
          <w:lang w:val="en-CA"/>
        </w:rPr>
        <w:t>use</w:t>
      </w:r>
      <w:r w:rsidR="008A3181">
        <w:rPr>
          <w:lang w:val="en-CA"/>
        </w:rPr>
        <w:t>’</w:t>
      </w:r>
      <w:r w:rsidR="007332FC" w:rsidRPr="00107057">
        <w:rPr>
          <w:lang w:val="en-CA"/>
        </w:rPr>
        <w:t>, where a</w:t>
      </w:r>
      <w:r w:rsidR="00097FC0">
        <w:rPr>
          <w:lang w:val="en-CA"/>
        </w:rPr>
        <w:t xml:space="preserve">n area </w:t>
      </w:r>
      <w:r w:rsidR="007332FC" w:rsidRPr="00107057">
        <w:rPr>
          <w:lang w:val="en-CA"/>
        </w:rPr>
        <w:t xml:space="preserve">has been allocated </w:t>
      </w:r>
      <w:r w:rsidR="00097FC0">
        <w:rPr>
          <w:lang w:val="en-CA"/>
        </w:rPr>
        <w:t>on a single licence</w:t>
      </w:r>
      <w:r w:rsidR="007332FC" w:rsidRPr="00107057">
        <w:rPr>
          <w:lang w:val="en-CA"/>
        </w:rPr>
        <w:t xml:space="preserve">, or </w:t>
      </w:r>
      <w:r w:rsidR="008A3181">
        <w:rPr>
          <w:lang w:val="en-CA"/>
        </w:rPr>
        <w:t>‘</w:t>
      </w:r>
      <w:r w:rsidR="007332FC" w:rsidRPr="00107057">
        <w:rPr>
          <w:lang w:val="en-CA"/>
        </w:rPr>
        <w:t>multi-use</w:t>
      </w:r>
      <w:r w:rsidR="008A3181">
        <w:rPr>
          <w:lang w:val="en-CA"/>
        </w:rPr>
        <w:t>’</w:t>
      </w:r>
      <w:r w:rsidR="007332FC" w:rsidRPr="00107057">
        <w:rPr>
          <w:lang w:val="en-CA"/>
        </w:rPr>
        <w:t>, where</w:t>
      </w:r>
      <w:r w:rsidR="00097FC0">
        <w:rPr>
          <w:lang w:val="en-CA"/>
        </w:rPr>
        <w:t xml:space="preserve"> the area</w:t>
      </w:r>
      <w:r w:rsidR="007332FC" w:rsidRPr="00107057">
        <w:rPr>
          <w:lang w:val="en-CA"/>
        </w:rPr>
        <w:t xml:space="preserve"> has been allocated </w:t>
      </w:r>
      <w:r w:rsidR="00097FC0">
        <w:rPr>
          <w:lang w:val="en-CA"/>
        </w:rPr>
        <w:t>on more than one licence</w:t>
      </w:r>
      <w:r w:rsidR="007332FC" w:rsidRPr="00107057">
        <w:rPr>
          <w:lang w:val="en-CA"/>
        </w:rPr>
        <w:t>.</w:t>
      </w:r>
    </w:p>
    <w:p w14:paraId="3D8F9D7E" w14:textId="77777777" w:rsidR="008E44EF" w:rsidRPr="00107057" w:rsidRDefault="006F6012" w:rsidP="00C272B4">
      <w:pPr>
        <w:rPr>
          <w:lang w:val="en-CA"/>
        </w:rPr>
      </w:pPr>
      <w:r w:rsidRPr="00107057">
        <w:rPr>
          <w:b/>
          <w:lang w:val="en-CA"/>
        </w:rPr>
        <w:t>Bait Pathway</w:t>
      </w:r>
      <w:r w:rsidR="008A3181">
        <w:rPr>
          <w:b/>
          <w:lang w:val="en-CA"/>
        </w:rPr>
        <w:t>:</w:t>
      </w:r>
      <w:r w:rsidRPr="00107057">
        <w:rPr>
          <w:lang w:val="en-CA"/>
        </w:rPr>
        <w:t xml:space="preserve"> </w:t>
      </w:r>
      <w:r w:rsidR="008A3181">
        <w:rPr>
          <w:lang w:val="en-CA"/>
        </w:rPr>
        <w:t xml:space="preserve"> </w:t>
      </w:r>
      <w:r w:rsidR="00DE67E9" w:rsidRPr="00107057">
        <w:rPr>
          <w:lang w:val="en-CA"/>
        </w:rPr>
        <w:t>the collective movement of bait from the point of harvest</w:t>
      </w:r>
      <w:r w:rsidR="006664CC" w:rsidRPr="00107057">
        <w:rPr>
          <w:lang w:val="en-CA"/>
        </w:rPr>
        <w:t xml:space="preserve"> through retail operations</w:t>
      </w:r>
      <w:r w:rsidR="00DE67E9" w:rsidRPr="00107057">
        <w:rPr>
          <w:lang w:val="en-CA"/>
        </w:rPr>
        <w:t xml:space="preserve"> </w:t>
      </w:r>
      <w:r w:rsidR="006664CC" w:rsidRPr="00107057">
        <w:rPr>
          <w:lang w:val="en-CA"/>
        </w:rPr>
        <w:t>to the sale to the angler and its subsequent use.</w:t>
      </w:r>
    </w:p>
    <w:p w14:paraId="4999BB19" w14:textId="77777777" w:rsidR="00E61BCD" w:rsidRPr="00107057" w:rsidRDefault="00E61BCD" w:rsidP="00C272B4">
      <w:pPr>
        <w:rPr>
          <w:lang w:val="en-CA"/>
        </w:rPr>
      </w:pPr>
      <w:r w:rsidRPr="00107057">
        <w:rPr>
          <w:b/>
          <w:lang w:val="en-CA"/>
        </w:rPr>
        <w:t>Commercial Bait</w:t>
      </w:r>
      <w:r w:rsidR="008A3181">
        <w:rPr>
          <w:b/>
          <w:lang w:val="en-CA"/>
        </w:rPr>
        <w:t>:</w:t>
      </w:r>
      <w:r w:rsidR="008A3181">
        <w:rPr>
          <w:lang w:val="en-CA"/>
        </w:rPr>
        <w:t xml:space="preserve"> </w:t>
      </w:r>
      <w:r w:rsidRPr="00107057">
        <w:rPr>
          <w:lang w:val="en-CA"/>
        </w:rPr>
        <w:t xml:space="preserve"> bait that is harvested </w:t>
      </w:r>
      <w:r w:rsidR="007332FC" w:rsidRPr="00107057">
        <w:rPr>
          <w:lang w:val="en-CA"/>
        </w:rPr>
        <w:t>and/</w:t>
      </w:r>
      <w:r w:rsidRPr="00107057">
        <w:rPr>
          <w:lang w:val="en-CA"/>
        </w:rPr>
        <w:t xml:space="preserve">or sold by a commercial bait </w:t>
      </w:r>
      <w:r w:rsidR="00AB5E5A">
        <w:rPr>
          <w:lang w:val="en-CA"/>
        </w:rPr>
        <w:t>licence</w:t>
      </w:r>
      <w:r w:rsidR="007332FC" w:rsidRPr="00107057">
        <w:rPr>
          <w:lang w:val="en-CA"/>
        </w:rPr>
        <w:t xml:space="preserve"> holder</w:t>
      </w:r>
      <w:r w:rsidR="008A3181">
        <w:rPr>
          <w:lang w:val="en-CA"/>
        </w:rPr>
        <w:t xml:space="preserve">; </w:t>
      </w:r>
      <w:r w:rsidRPr="00107057">
        <w:rPr>
          <w:lang w:val="en-CA"/>
        </w:rPr>
        <w:t xml:space="preserve">includes bait purchased by an angler. </w:t>
      </w:r>
    </w:p>
    <w:p w14:paraId="0215153D" w14:textId="0C9C4976" w:rsidR="00326749" w:rsidRPr="00107057" w:rsidRDefault="00E87040" w:rsidP="00C908C3">
      <w:pPr>
        <w:widowControl w:val="0"/>
        <w:autoSpaceDE w:val="0"/>
        <w:autoSpaceDN w:val="0"/>
        <w:adjustRightInd w:val="0"/>
        <w:spacing w:after="120"/>
        <w:rPr>
          <w:rFonts w:cs="Arial"/>
          <w:szCs w:val="24"/>
          <w:lang w:val="en-CA"/>
        </w:rPr>
      </w:pPr>
      <w:r w:rsidRPr="00107057">
        <w:rPr>
          <w:b/>
          <w:lang w:val="en-CA"/>
        </w:rPr>
        <w:t>Dealer</w:t>
      </w:r>
      <w:r w:rsidR="008A3181">
        <w:rPr>
          <w:b/>
          <w:lang w:val="en-CA"/>
        </w:rPr>
        <w:t>:</w:t>
      </w:r>
      <w:r w:rsidRPr="00107057">
        <w:rPr>
          <w:lang w:val="en-CA"/>
        </w:rPr>
        <w:t xml:space="preserve"> </w:t>
      </w:r>
      <w:r w:rsidR="008A3181">
        <w:rPr>
          <w:lang w:val="en-CA"/>
        </w:rPr>
        <w:t xml:space="preserve"> </w:t>
      </w:r>
      <w:r w:rsidRPr="00107057">
        <w:rPr>
          <w:lang w:val="en-CA"/>
        </w:rPr>
        <w:t xml:space="preserve">an individual licensed to sell commercial bait. </w:t>
      </w:r>
    </w:p>
    <w:p w14:paraId="7DDC77F5" w14:textId="77777777" w:rsidR="007332FC" w:rsidRPr="00107057" w:rsidRDefault="007332FC" w:rsidP="003778E3">
      <w:pPr>
        <w:widowControl w:val="0"/>
        <w:autoSpaceDE w:val="0"/>
        <w:autoSpaceDN w:val="0"/>
        <w:adjustRightInd w:val="0"/>
        <w:rPr>
          <w:rFonts w:cs="Arial"/>
          <w:szCs w:val="24"/>
          <w:lang w:val="en-CA"/>
        </w:rPr>
      </w:pPr>
      <w:r w:rsidRPr="00107057">
        <w:rPr>
          <w:rFonts w:cs="Arial"/>
          <w:b/>
          <w:szCs w:val="24"/>
          <w:lang w:val="en-CA"/>
        </w:rPr>
        <w:t>Ecological risk</w:t>
      </w:r>
      <w:r w:rsidR="00AE722E">
        <w:rPr>
          <w:rFonts w:cs="Arial"/>
          <w:b/>
          <w:szCs w:val="24"/>
          <w:lang w:val="en-CA"/>
        </w:rPr>
        <w:t xml:space="preserve">: </w:t>
      </w:r>
      <w:r w:rsidRPr="00107057">
        <w:rPr>
          <w:rFonts w:cs="Arial"/>
          <w:b/>
          <w:szCs w:val="24"/>
          <w:lang w:val="en-CA"/>
        </w:rPr>
        <w:t xml:space="preserve"> </w:t>
      </w:r>
      <w:r w:rsidRPr="00107057">
        <w:rPr>
          <w:rFonts w:cs="Arial"/>
          <w:szCs w:val="24"/>
          <w:lang w:val="en-CA"/>
        </w:rPr>
        <w:t xml:space="preserve">actual or potential threat of adverse effects on the environment, including but not limited to a species, a habitat, or an ecosystem. </w:t>
      </w:r>
    </w:p>
    <w:p w14:paraId="0DF2F80E" w14:textId="77777777" w:rsidR="004838BC" w:rsidRDefault="004838BC" w:rsidP="003778E3">
      <w:pPr>
        <w:widowControl w:val="0"/>
        <w:autoSpaceDE w:val="0"/>
        <w:autoSpaceDN w:val="0"/>
        <w:adjustRightInd w:val="0"/>
        <w:rPr>
          <w:rFonts w:cs="Arial"/>
          <w:szCs w:val="24"/>
          <w:lang w:val="en-CA"/>
        </w:rPr>
      </w:pPr>
      <w:r w:rsidRPr="00107057">
        <w:rPr>
          <w:rFonts w:cs="Arial"/>
          <w:b/>
          <w:szCs w:val="24"/>
          <w:lang w:val="en-CA"/>
        </w:rPr>
        <w:t>Existing licensee</w:t>
      </w:r>
      <w:r w:rsidR="00AE722E">
        <w:rPr>
          <w:rFonts w:cs="Arial"/>
          <w:b/>
          <w:szCs w:val="24"/>
          <w:lang w:val="en-CA"/>
        </w:rPr>
        <w:t>:</w:t>
      </w:r>
      <w:r w:rsidRPr="00107057">
        <w:rPr>
          <w:rFonts w:cs="Arial"/>
          <w:szCs w:val="24"/>
          <w:lang w:val="en-CA"/>
        </w:rPr>
        <w:t xml:space="preserve">  an existing commercial bait harvester with a </w:t>
      </w:r>
      <w:r w:rsidR="00AB5E5A">
        <w:rPr>
          <w:rFonts w:cs="Arial"/>
          <w:szCs w:val="24"/>
          <w:lang w:val="en-CA"/>
        </w:rPr>
        <w:t>licence</w:t>
      </w:r>
      <w:r w:rsidRPr="00107057">
        <w:rPr>
          <w:rFonts w:cs="Arial"/>
          <w:szCs w:val="24"/>
          <w:lang w:val="en-CA"/>
        </w:rPr>
        <w:t xml:space="preserve"> for a bait harvest area containing all or portions of a wilderness, nature reserve, natural environment, waterway and/or cultural heritage class park as of the time this policy is approved.</w:t>
      </w:r>
    </w:p>
    <w:p w14:paraId="3D22F9D8" w14:textId="77777777" w:rsidR="003A356F" w:rsidRPr="00E15879" w:rsidRDefault="003A356F" w:rsidP="003778E3">
      <w:pPr>
        <w:widowControl w:val="0"/>
        <w:autoSpaceDE w:val="0"/>
        <w:autoSpaceDN w:val="0"/>
        <w:adjustRightInd w:val="0"/>
        <w:rPr>
          <w:rFonts w:cs="Arial"/>
          <w:szCs w:val="24"/>
          <w:lang w:val="en-CA"/>
        </w:rPr>
      </w:pPr>
      <w:r w:rsidRPr="00E15879">
        <w:rPr>
          <w:rFonts w:cs="Arial"/>
          <w:b/>
          <w:szCs w:val="24"/>
          <w:lang w:val="en-CA"/>
        </w:rPr>
        <w:t>Great Lakes:</w:t>
      </w:r>
      <w:r w:rsidRPr="00E15879">
        <w:rPr>
          <w:rFonts w:cs="Arial"/>
          <w:szCs w:val="24"/>
          <w:lang w:val="en-CA"/>
        </w:rPr>
        <w:t xml:space="preserve"> in reference to</w:t>
      </w:r>
      <w:r w:rsidR="007C01DF" w:rsidRPr="00E15879">
        <w:rPr>
          <w:rFonts w:cs="Arial"/>
          <w:szCs w:val="24"/>
          <w:lang w:val="en-CA"/>
        </w:rPr>
        <w:t xml:space="preserve"> the Canadian portion of the Laurentian Great Lakes, including</w:t>
      </w:r>
      <w:r w:rsidR="00E15879" w:rsidRPr="00E15879">
        <w:rPr>
          <w:rFonts w:cs="Arial"/>
          <w:szCs w:val="24"/>
          <w:lang w:val="en-CA"/>
        </w:rPr>
        <w:t xml:space="preserve"> </w:t>
      </w:r>
      <w:r w:rsidRPr="00E15879">
        <w:rPr>
          <w:rFonts w:cs="Arial"/>
          <w:szCs w:val="24"/>
          <w:lang w:val="en-CA"/>
        </w:rPr>
        <w:t>Lake Superior, Lake Huron, Lake Erie</w:t>
      </w:r>
      <w:r w:rsidR="007C01DF" w:rsidRPr="00E15879">
        <w:rPr>
          <w:rFonts w:cs="Arial"/>
          <w:szCs w:val="24"/>
          <w:lang w:val="en-CA"/>
        </w:rPr>
        <w:t xml:space="preserve"> and</w:t>
      </w:r>
      <w:r w:rsidRPr="00E15879">
        <w:rPr>
          <w:rFonts w:cs="Arial"/>
          <w:szCs w:val="24"/>
          <w:lang w:val="en-CA"/>
        </w:rPr>
        <w:t xml:space="preserve"> Lake Ontario </w:t>
      </w:r>
      <w:r w:rsidR="007C01DF" w:rsidRPr="00E15879">
        <w:rPr>
          <w:rFonts w:cs="Arial"/>
          <w:szCs w:val="24"/>
          <w:lang w:val="en-CA"/>
        </w:rPr>
        <w:t>and</w:t>
      </w:r>
      <w:r w:rsidRPr="00E15879">
        <w:rPr>
          <w:rFonts w:cs="Arial"/>
          <w:szCs w:val="24"/>
          <w:lang w:val="en-CA"/>
        </w:rPr>
        <w:t xml:space="preserve"> their connected waterways, such as the St. Mary’s River, St. Clair River, Lake St. Clair, the Detroit River, the Niagara River and the St. Lawrence River. </w:t>
      </w:r>
    </w:p>
    <w:p w14:paraId="01D79543" w14:textId="77777777" w:rsidR="00E87040" w:rsidRPr="00107057" w:rsidRDefault="00E87040" w:rsidP="003778E3">
      <w:pPr>
        <w:widowControl w:val="0"/>
        <w:autoSpaceDE w:val="0"/>
        <w:autoSpaceDN w:val="0"/>
        <w:adjustRightInd w:val="0"/>
        <w:spacing w:after="120"/>
        <w:rPr>
          <w:lang w:val="en-CA"/>
        </w:rPr>
      </w:pPr>
      <w:r w:rsidRPr="00E15879">
        <w:rPr>
          <w:b/>
          <w:lang w:val="en-CA"/>
        </w:rPr>
        <w:t>Harvester</w:t>
      </w:r>
      <w:r w:rsidR="00AE722E" w:rsidRPr="00E15879">
        <w:rPr>
          <w:lang w:val="en-CA"/>
        </w:rPr>
        <w:t xml:space="preserve">:  </w:t>
      </w:r>
      <w:r w:rsidRPr="00E15879">
        <w:rPr>
          <w:lang w:val="en-CA"/>
        </w:rPr>
        <w:t>an individual licensed to collect (harvest) bait within designated Bait</w:t>
      </w:r>
      <w:r w:rsidRPr="00107057">
        <w:rPr>
          <w:lang w:val="en-CA"/>
        </w:rPr>
        <w:t xml:space="preserve"> Harvest Areas for the purpose of selling it.</w:t>
      </w:r>
    </w:p>
    <w:p w14:paraId="15C52C01" w14:textId="0192DBAC" w:rsidR="004838BC" w:rsidRPr="00107057" w:rsidRDefault="007332FC" w:rsidP="007332FC">
      <w:pPr>
        <w:rPr>
          <w:lang w:val="en-CA"/>
        </w:rPr>
      </w:pPr>
      <w:r w:rsidRPr="00107057">
        <w:rPr>
          <w:b/>
          <w:lang w:val="en-CA"/>
        </w:rPr>
        <w:t>Invasive Species</w:t>
      </w:r>
      <w:r w:rsidR="00CB6262" w:rsidRPr="00E15879">
        <w:rPr>
          <w:b/>
          <w:lang w:val="en-CA"/>
        </w:rPr>
        <w:t xml:space="preserve">:  </w:t>
      </w:r>
      <w:r w:rsidRPr="00E15879">
        <w:rPr>
          <w:lang w:val="en-CA"/>
        </w:rPr>
        <w:t>alien species</w:t>
      </w:r>
      <w:r w:rsidR="0034620F" w:rsidRPr="00E15879">
        <w:rPr>
          <w:lang w:val="en-CA"/>
        </w:rPr>
        <w:t>,</w:t>
      </w:r>
      <w:r w:rsidRPr="00E15879">
        <w:rPr>
          <w:lang w:val="en-CA"/>
        </w:rPr>
        <w:t xml:space="preserve"> </w:t>
      </w:r>
      <w:r w:rsidR="004A1899" w:rsidRPr="00E15879">
        <w:rPr>
          <w:lang w:val="en-CA"/>
        </w:rPr>
        <w:t xml:space="preserve">including those species that are native to Ontario but have been introduced to a new geographic region due to human activity, </w:t>
      </w:r>
      <w:r w:rsidRPr="00E15879">
        <w:rPr>
          <w:lang w:val="en-CA"/>
        </w:rPr>
        <w:t>whose introduction or spread threatens the environment, economy, and/or society including human health.</w:t>
      </w:r>
      <w:r w:rsidRPr="00107057">
        <w:rPr>
          <w:lang w:val="en-CA"/>
        </w:rPr>
        <w:t xml:space="preserve"> </w:t>
      </w:r>
    </w:p>
    <w:p w14:paraId="4835DC0F" w14:textId="77777777" w:rsidR="003C1100" w:rsidRPr="00107057" w:rsidRDefault="00E87040" w:rsidP="00E61BCD">
      <w:pPr>
        <w:rPr>
          <w:lang w:val="en-CA"/>
        </w:rPr>
      </w:pPr>
      <w:r w:rsidRPr="00107057">
        <w:rPr>
          <w:b/>
          <w:lang w:val="en-CA"/>
        </w:rPr>
        <w:t>Non-target species</w:t>
      </w:r>
      <w:r w:rsidRPr="00107057">
        <w:rPr>
          <w:lang w:val="en-CA"/>
        </w:rPr>
        <w:t xml:space="preserve">: </w:t>
      </w:r>
      <w:r w:rsidR="00CB6262">
        <w:rPr>
          <w:lang w:val="en-CA"/>
        </w:rPr>
        <w:t xml:space="preserve"> </w:t>
      </w:r>
      <w:r w:rsidR="00081CEF">
        <w:rPr>
          <w:lang w:val="en-CA"/>
        </w:rPr>
        <w:t>a</w:t>
      </w:r>
      <w:r w:rsidR="00081CEF" w:rsidRPr="00107057">
        <w:rPr>
          <w:lang w:val="en-CA"/>
        </w:rPr>
        <w:t xml:space="preserve"> </w:t>
      </w:r>
      <w:r w:rsidRPr="00107057">
        <w:rPr>
          <w:lang w:val="en-CA"/>
        </w:rPr>
        <w:t>species of fish that is not a legal baitfish in the province of Ontario</w:t>
      </w:r>
      <w:r w:rsidR="00537877" w:rsidRPr="00107057">
        <w:rPr>
          <w:lang w:val="en-CA"/>
        </w:rPr>
        <w:t xml:space="preserve">. </w:t>
      </w:r>
    </w:p>
    <w:p w14:paraId="4636829B" w14:textId="6D30069D" w:rsidR="00E61BCD" w:rsidRPr="00107057" w:rsidRDefault="00E61BCD" w:rsidP="00B57AF4">
      <w:pPr>
        <w:rPr>
          <w:rFonts w:cs="Arial"/>
          <w:szCs w:val="24"/>
          <w:lang w:val="en-CA"/>
        </w:rPr>
      </w:pPr>
    </w:p>
    <w:p w14:paraId="343D61A1" w14:textId="77777777" w:rsidR="00595284" w:rsidRPr="00107057" w:rsidRDefault="00595284" w:rsidP="00E61BCD">
      <w:pPr>
        <w:rPr>
          <w:rFonts w:cs="Arial"/>
          <w:szCs w:val="24"/>
          <w:lang w:val="en-CA"/>
        </w:rPr>
      </w:pPr>
      <w:r w:rsidRPr="00107057">
        <w:rPr>
          <w:rFonts w:cs="Arial"/>
          <w:b/>
          <w:szCs w:val="24"/>
          <w:lang w:val="en-CA"/>
        </w:rPr>
        <w:lastRenderedPageBreak/>
        <w:t>Put-Grow-Take</w:t>
      </w:r>
      <w:r w:rsidR="00B6131E" w:rsidRPr="00107057">
        <w:rPr>
          <w:rFonts w:cs="Arial"/>
          <w:b/>
          <w:szCs w:val="24"/>
          <w:lang w:val="en-CA"/>
        </w:rPr>
        <w:t xml:space="preserve"> fishery</w:t>
      </w:r>
      <w:r w:rsidR="00CB6262">
        <w:rPr>
          <w:rFonts w:cs="Arial"/>
          <w:b/>
          <w:szCs w:val="24"/>
          <w:lang w:val="en-CA"/>
        </w:rPr>
        <w:t xml:space="preserve">:  </w:t>
      </w:r>
      <w:r w:rsidR="00CB6262" w:rsidRPr="00611E6D">
        <w:rPr>
          <w:rFonts w:cs="Arial"/>
          <w:szCs w:val="24"/>
          <w:lang w:val="en-CA"/>
        </w:rPr>
        <w:t>a fishery that</w:t>
      </w:r>
      <w:r w:rsidR="00CB6262">
        <w:rPr>
          <w:rFonts w:cs="Arial"/>
          <w:b/>
          <w:szCs w:val="24"/>
          <w:lang w:val="en-CA"/>
        </w:rPr>
        <w:t xml:space="preserve"> </w:t>
      </w:r>
      <w:r w:rsidR="00853D36" w:rsidRPr="00107057">
        <w:rPr>
          <w:rFonts w:cs="Arial"/>
          <w:szCs w:val="24"/>
          <w:lang w:val="en-CA"/>
        </w:rPr>
        <w:t>stock</w:t>
      </w:r>
      <w:r w:rsidR="00CB6262">
        <w:rPr>
          <w:rFonts w:cs="Arial"/>
          <w:szCs w:val="24"/>
          <w:lang w:val="en-CA"/>
        </w:rPr>
        <w:t>s</w:t>
      </w:r>
      <w:r w:rsidR="00853D36" w:rsidRPr="00107057">
        <w:rPr>
          <w:rFonts w:cs="Arial"/>
          <w:szCs w:val="24"/>
          <w:lang w:val="en-CA"/>
        </w:rPr>
        <w:t xml:space="preserve"> sub-catchable</w:t>
      </w:r>
      <w:r w:rsidR="00CB6262">
        <w:rPr>
          <w:rFonts w:cs="Arial"/>
          <w:szCs w:val="24"/>
          <w:lang w:val="en-CA"/>
        </w:rPr>
        <w:t>-</w:t>
      </w:r>
      <w:r w:rsidR="00853D36" w:rsidRPr="00107057">
        <w:rPr>
          <w:rFonts w:cs="Arial"/>
          <w:szCs w:val="24"/>
          <w:lang w:val="en-CA"/>
        </w:rPr>
        <w:t>sized fish (e.g., fingerlings, yearlings) with the intent that they will grow and ultimately provide angling opportunities.</w:t>
      </w:r>
    </w:p>
    <w:p w14:paraId="4B40E710" w14:textId="77777777" w:rsidR="007332FC" w:rsidRPr="00107057" w:rsidRDefault="00E87040" w:rsidP="007332FC">
      <w:pPr>
        <w:rPr>
          <w:lang w:val="en-CA"/>
        </w:rPr>
      </w:pPr>
      <w:r w:rsidRPr="00107057">
        <w:rPr>
          <w:b/>
          <w:lang w:val="en-CA"/>
        </w:rPr>
        <w:t>Storage</w:t>
      </w:r>
      <w:r w:rsidR="00691485">
        <w:rPr>
          <w:b/>
          <w:lang w:val="en-CA"/>
        </w:rPr>
        <w:t xml:space="preserve">:  </w:t>
      </w:r>
      <w:r w:rsidRPr="00107057">
        <w:rPr>
          <w:lang w:val="en-CA"/>
        </w:rPr>
        <w:t xml:space="preserve">the retention of bait in holding devices by commercial or personal bait harvesters. Often, bait storage takes place in holding devices within a waterbody. </w:t>
      </w:r>
    </w:p>
    <w:p w14:paraId="13ED21AA" w14:textId="77777777" w:rsidR="00E61BCD" w:rsidRPr="00107057" w:rsidRDefault="00E61BCD" w:rsidP="00E61BCD">
      <w:pPr>
        <w:spacing w:after="0"/>
        <w:rPr>
          <w:rFonts w:cs="Arial"/>
          <w:b/>
          <w:bCs/>
          <w:kern w:val="32"/>
          <w:sz w:val="32"/>
          <w:szCs w:val="32"/>
          <w:lang w:val="en-CA"/>
        </w:rPr>
      </w:pPr>
      <w:r w:rsidRPr="00107057">
        <w:rPr>
          <w:lang w:val="en-CA"/>
        </w:rPr>
        <w:br w:type="page"/>
      </w:r>
    </w:p>
    <w:p w14:paraId="0B3129DD" w14:textId="77777777" w:rsidR="009D554D" w:rsidRDefault="00667AB4" w:rsidP="009D554D">
      <w:pPr>
        <w:pStyle w:val="Heading1"/>
        <w:rPr>
          <w:lang w:val="en-CA"/>
        </w:rPr>
      </w:pPr>
      <w:bookmarkStart w:id="56" w:name="_Toc473560501"/>
      <w:bookmarkStart w:id="57" w:name="_Toc17985946"/>
      <w:r>
        <w:rPr>
          <w:lang w:val="en-CA"/>
        </w:rPr>
        <w:lastRenderedPageBreak/>
        <w:t xml:space="preserve">Legal </w:t>
      </w:r>
      <w:r w:rsidR="009D554D" w:rsidRPr="00107057">
        <w:rPr>
          <w:lang w:val="en-CA"/>
        </w:rPr>
        <w:t>References</w:t>
      </w:r>
      <w:bookmarkEnd w:id="51"/>
      <w:bookmarkEnd w:id="56"/>
      <w:bookmarkEnd w:id="57"/>
    </w:p>
    <w:p w14:paraId="781FB21D" w14:textId="77777777" w:rsidR="00667AB4" w:rsidRPr="00667AB4" w:rsidRDefault="00667AB4" w:rsidP="00667AB4">
      <w:pPr>
        <w:rPr>
          <w:lang w:val="en-CA"/>
        </w:rPr>
      </w:pPr>
    </w:p>
    <w:p w14:paraId="7300F087" w14:textId="77777777" w:rsidR="009A3E60" w:rsidRDefault="00E77823" w:rsidP="00DC57D7">
      <w:pPr>
        <w:rPr>
          <w:lang w:val="en-CA"/>
        </w:rPr>
      </w:pPr>
      <w:hyperlink r:id="rId20" w:history="1">
        <w:r w:rsidR="0064464D" w:rsidRPr="00107057">
          <w:rPr>
            <w:rStyle w:val="Hyperlink"/>
            <w:lang w:val="en-CA"/>
          </w:rPr>
          <w:t>Fish and Wildlife Conservation Act, 1997</w:t>
        </w:r>
      </w:hyperlink>
      <w:r w:rsidR="003C114E" w:rsidRPr="00107057">
        <w:rPr>
          <w:lang w:val="en-CA"/>
        </w:rPr>
        <w:t xml:space="preserve"> </w:t>
      </w:r>
    </w:p>
    <w:p w14:paraId="06185DC3" w14:textId="77777777" w:rsidR="005E28D6" w:rsidRDefault="00E77823" w:rsidP="005E28D6">
      <w:hyperlink r:id="rId21" w:history="1">
        <w:r w:rsidR="005E28D6" w:rsidRPr="005E28D6">
          <w:rPr>
            <w:rStyle w:val="Hyperlink"/>
          </w:rPr>
          <w:t>Fisheries Act, 2016</w:t>
        </w:r>
      </w:hyperlink>
    </w:p>
    <w:p w14:paraId="6FD1B8E9" w14:textId="77777777" w:rsidR="005E28D6" w:rsidRDefault="00E77823" w:rsidP="00DC57D7">
      <w:pPr>
        <w:rPr>
          <w:rStyle w:val="Hyperlink"/>
        </w:rPr>
      </w:pPr>
      <w:hyperlink r:id="rId22" w:history="1">
        <w:r w:rsidR="005E28D6" w:rsidRPr="005E28D6">
          <w:rPr>
            <w:rStyle w:val="Hyperlink"/>
          </w:rPr>
          <w:t>Ontario Fishery Regulations, 2007</w:t>
        </w:r>
      </w:hyperlink>
    </w:p>
    <w:p w14:paraId="5BAFAFE3" w14:textId="77777777" w:rsidR="00C42863" w:rsidRPr="005E28D6" w:rsidRDefault="00C42863" w:rsidP="00DC57D7">
      <w:r>
        <w:rPr>
          <w:rStyle w:val="Hyperlink"/>
        </w:rPr>
        <w:t>O</w:t>
      </w:r>
      <w:r w:rsidR="008477C3">
        <w:rPr>
          <w:rStyle w:val="Hyperlink"/>
        </w:rPr>
        <w:t xml:space="preserve">ntario Regulation 664/98 - </w:t>
      </w:r>
      <w:r>
        <w:rPr>
          <w:rStyle w:val="Hyperlink"/>
        </w:rPr>
        <w:t>Fish Licensing</w:t>
      </w:r>
    </w:p>
    <w:p w14:paraId="3704D7A8" w14:textId="4B64053B" w:rsidR="0064464D" w:rsidRPr="00107057" w:rsidRDefault="0064464D" w:rsidP="00C14B6B">
      <w:pPr>
        <w:rPr>
          <w:rFonts w:cs="Arial"/>
          <w:sz w:val="28"/>
          <w:szCs w:val="28"/>
          <w:lang w:val="en-CA"/>
        </w:rPr>
      </w:pPr>
      <w:bookmarkStart w:id="58" w:name="_Toc389488012"/>
    </w:p>
    <w:bookmarkEnd w:id="58"/>
    <w:p w14:paraId="4FD22278" w14:textId="77777777" w:rsidR="009E3AF1" w:rsidRPr="00107057" w:rsidRDefault="009E3AF1" w:rsidP="00C045ED">
      <w:pPr>
        <w:rPr>
          <w:lang w:val="en-CA"/>
        </w:rPr>
        <w:sectPr w:rsidR="009E3AF1" w:rsidRPr="00107057" w:rsidSect="005078FF">
          <w:type w:val="continuous"/>
          <w:pgSz w:w="12240" w:h="15840"/>
          <w:pgMar w:top="1440" w:right="1800" w:bottom="1440" w:left="1800" w:header="720" w:footer="720" w:gutter="0"/>
          <w:cols w:space="720"/>
          <w:docGrid w:linePitch="326"/>
        </w:sectPr>
      </w:pPr>
    </w:p>
    <w:p w14:paraId="1A1D341D" w14:textId="10A54510" w:rsidR="00B129E5" w:rsidRDefault="00B129E5" w:rsidP="00B129E5">
      <w:pPr>
        <w:pStyle w:val="Title"/>
        <w:jc w:val="left"/>
        <w:rPr>
          <w:lang w:val="en-CA"/>
        </w:rPr>
      </w:pPr>
      <w:bookmarkStart w:id="59" w:name="_Toc473560503"/>
      <w:bookmarkStart w:id="60" w:name="_Toc17985947"/>
      <w:r w:rsidRPr="009D707B">
        <w:rPr>
          <w:lang w:val="en-CA"/>
        </w:rPr>
        <w:lastRenderedPageBreak/>
        <w:t xml:space="preserve">Appendix </w:t>
      </w:r>
      <w:r w:rsidR="007E2A45">
        <w:rPr>
          <w:lang w:val="en-CA"/>
        </w:rPr>
        <w:t>A</w:t>
      </w:r>
      <w:r w:rsidRPr="009D707B">
        <w:rPr>
          <w:lang w:val="en-CA"/>
        </w:rPr>
        <w:t xml:space="preserve"> – Fisheries Management Zones (FMZ).</w:t>
      </w:r>
      <w:bookmarkEnd w:id="59"/>
      <w:bookmarkEnd w:id="60"/>
    </w:p>
    <w:p w14:paraId="6D65079C" w14:textId="77777777" w:rsidR="00B129E5" w:rsidRDefault="00B129E5" w:rsidP="00667AB4">
      <w:pPr>
        <w:rPr>
          <w:lang w:val="en-CA"/>
        </w:rPr>
      </w:pPr>
    </w:p>
    <w:p w14:paraId="423AFF84" w14:textId="470384C7" w:rsidR="00BA224A" w:rsidRDefault="00474224" w:rsidP="00B17E1B">
      <w:pPr>
        <w:rPr>
          <w:rFonts w:cs="Arial"/>
          <w:szCs w:val="24"/>
          <w:lang w:val="en-CA"/>
        </w:rPr>
      </w:pPr>
      <w:r>
        <w:rPr>
          <w:noProof/>
          <w:lang w:val="en-CA"/>
        </w:rPr>
        <w:drawing>
          <wp:inline distT="0" distB="0" distL="0" distR="0" wp14:anchorId="66D41A86" wp14:editId="05948EAC">
            <wp:extent cx="5490210" cy="5733415"/>
            <wp:effectExtent l="0" t="0" r="0" b="0"/>
            <wp:docPr id="8" name="Picture 8" descr="Map of the province showing the boundaries of Fisheries Management Zo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heries-management-zones.jpg"/>
                    <pic:cNvPicPr/>
                  </pic:nvPicPr>
                  <pic:blipFill>
                    <a:blip r:embed="rId23">
                      <a:extLst>
                        <a:ext uri="{28A0092B-C50C-407E-A947-70E740481C1C}">
                          <a14:useLocalDpi xmlns:a14="http://schemas.microsoft.com/office/drawing/2010/main" val="0"/>
                        </a:ext>
                      </a:extLst>
                    </a:blip>
                    <a:stretch>
                      <a:fillRect/>
                    </a:stretch>
                  </pic:blipFill>
                  <pic:spPr>
                    <a:xfrm>
                      <a:off x="0" y="0"/>
                      <a:ext cx="5490210" cy="5733415"/>
                    </a:xfrm>
                    <a:prstGeom prst="rect">
                      <a:avLst/>
                    </a:prstGeom>
                  </pic:spPr>
                </pic:pic>
              </a:graphicData>
            </a:graphic>
          </wp:inline>
        </w:drawing>
      </w:r>
    </w:p>
    <w:p w14:paraId="13D81CAA" w14:textId="0BF72CE7" w:rsidR="00ED26F2" w:rsidRPr="00F85C73" w:rsidRDefault="00ED26F2" w:rsidP="00BB1ED0">
      <w:pPr>
        <w:pStyle w:val="Normal1"/>
        <w:rPr>
          <w:rFonts w:ascii="Arial" w:hAnsi="Arial" w:cs="Arial"/>
          <w:sz w:val="24"/>
          <w:szCs w:val="24"/>
        </w:rPr>
      </w:pPr>
    </w:p>
    <w:sectPr w:rsidR="00ED26F2" w:rsidRPr="00F85C73" w:rsidSect="009E3AF1">
      <w:pgSz w:w="12240" w:h="15840"/>
      <w:pgMar w:top="1440" w:right="1797" w:bottom="1440" w:left="179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FB405" w14:textId="77777777" w:rsidR="00E77823" w:rsidRDefault="00E77823">
      <w:r>
        <w:separator/>
      </w:r>
    </w:p>
  </w:endnote>
  <w:endnote w:type="continuationSeparator" w:id="0">
    <w:p w14:paraId="3465FB6B" w14:textId="77777777" w:rsidR="00E77823" w:rsidRDefault="00E77823">
      <w:r>
        <w:continuationSeparator/>
      </w:r>
    </w:p>
  </w:endnote>
  <w:endnote w:type="continuationNotice" w:id="1">
    <w:p w14:paraId="70571303" w14:textId="77777777" w:rsidR="00E77823" w:rsidRDefault="00E778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9126275"/>
      <w:docPartObj>
        <w:docPartGallery w:val="Page Numbers (Bottom of Page)"/>
        <w:docPartUnique/>
      </w:docPartObj>
    </w:sdtPr>
    <w:sdtEndPr>
      <w:rPr>
        <w:noProof/>
      </w:rPr>
    </w:sdtEndPr>
    <w:sdtContent>
      <w:p w14:paraId="68D22687" w14:textId="317CED1F" w:rsidR="00C97FAD" w:rsidRDefault="00C97FAD">
        <w:pPr>
          <w:pStyle w:val="Footer"/>
          <w:jc w:val="center"/>
        </w:pPr>
        <w:r>
          <w:fldChar w:fldCharType="begin"/>
        </w:r>
        <w:r>
          <w:instrText xml:space="preserve"> PAGE   \* MERGEFORMAT </w:instrText>
        </w:r>
        <w:r>
          <w:fldChar w:fldCharType="separate"/>
        </w:r>
        <w:r>
          <w:rPr>
            <w:noProof/>
          </w:rPr>
          <w:t>iv</w:t>
        </w:r>
        <w:r>
          <w:rPr>
            <w:noProof/>
          </w:rPr>
          <w:fldChar w:fldCharType="end"/>
        </w:r>
      </w:p>
    </w:sdtContent>
  </w:sdt>
  <w:p w14:paraId="0909540B" w14:textId="77777777" w:rsidR="00C97FAD" w:rsidRDefault="00C97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8300316"/>
      <w:docPartObj>
        <w:docPartGallery w:val="Page Numbers (Bottom of Page)"/>
        <w:docPartUnique/>
      </w:docPartObj>
    </w:sdtPr>
    <w:sdtEndPr>
      <w:rPr>
        <w:noProof/>
      </w:rPr>
    </w:sdtEndPr>
    <w:sdtContent>
      <w:p w14:paraId="334DEA33" w14:textId="5F3B12D0" w:rsidR="00C97FAD" w:rsidRDefault="00C97F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EC06AB" w14:textId="77777777" w:rsidR="00C97FAD" w:rsidRDefault="00C97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F7B14" w14:textId="77777777" w:rsidR="00E77823" w:rsidRDefault="00E77823">
      <w:r>
        <w:separator/>
      </w:r>
    </w:p>
  </w:footnote>
  <w:footnote w:type="continuationSeparator" w:id="0">
    <w:p w14:paraId="75DC4666" w14:textId="77777777" w:rsidR="00E77823" w:rsidRDefault="00E77823">
      <w:r>
        <w:continuationSeparator/>
      </w:r>
    </w:p>
  </w:footnote>
  <w:footnote w:type="continuationNotice" w:id="1">
    <w:p w14:paraId="0A55C1F5" w14:textId="77777777" w:rsidR="00E77823" w:rsidRDefault="00E7782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18B6"/>
    <w:multiLevelType w:val="hybridMultilevel"/>
    <w:tmpl w:val="4E7C597A"/>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50D7A5F"/>
    <w:multiLevelType w:val="hybridMultilevel"/>
    <w:tmpl w:val="1B668954"/>
    <w:lvl w:ilvl="0" w:tplc="8578B250">
      <w:start w:val="1"/>
      <w:numFmt w:val="decimal"/>
      <w:lvlText w:val="%1)"/>
      <w:lvlJc w:val="left"/>
      <w:pPr>
        <w:ind w:left="-180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360" w:hanging="180"/>
      </w:pPr>
    </w:lvl>
    <w:lvl w:ilvl="3" w:tplc="1009000F" w:tentative="1">
      <w:start w:val="1"/>
      <w:numFmt w:val="decimal"/>
      <w:lvlText w:val="%4."/>
      <w:lvlJc w:val="left"/>
      <w:pPr>
        <w:ind w:left="360" w:hanging="360"/>
      </w:pPr>
    </w:lvl>
    <w:lvl w:ilvl="4" w:tplc="10090019" w:tentative="1">
      <w:start w:val="1"/>
      <w:numFmt w:val="lowerLetter"/>
      <w:lvlText w:val="%5."/>
      <w:lvlJc w:val="left"/>
      <w:pPr>
        <w:ind w:left="1080" w:hanging="360"/>
      </w:pPr>
    </w:lvl>
    <w:lvl w:ilvl="5" w:tplc="1009001B" w:tentative="1">
      <w:start w:val="1"/>
      <w:numFmt w:val="lowerRoman"/>
      <w:lvlText w:val="%6."/>
      <w:lvlJc w:val="right"/>
      <w:pPr>
        <w:ind w:left="1800" w:hanging="180"/>
      </w:pPr>
    </w:lvl>
    <w:lvl w:ilvl="6" w:tplc="1009000F" w:tentative="1">
      <w:start w:val="1"/>
      <w:numFmt w:val="decimal"/>
      <w:lvlText w:val="%7."/>
      <w:lvlJc w:val="left"/>
      <w:pPr>
        <w:ind w:left="2520" w:hanging="360"/>
      </w:pPr>
    </w:lvl>
    <w:lvl w:ilvl="7" w:tplc="10090019" w:tentative="1">
      <w:start w:val="1"/>
      <w:numFmt w:val="lowerLetter"/>
      <w:lvlText w:val="%8."/>
      <w:lvlJc w:val="left"/>
      <w:pPr>
        <w:ind w:left="3240" w:hanging="360"/>
      </w:pPr>
    </w:lvl>
    <w:lvl w:ilvl="8" w:tplc="1009001B" w:tentative="1">
      <w:start w:val="1"/>
      <w:numFmt w:val="lowerRoman"/>
      <w:lvlText w:val="%9."/>
      <w:lvlJc w:val="right"/>
      <w:pPr>
        <w:ind w:left="3960" w:hanging="180"/>
      </w:pPr>
    </w:lvl>
  </w:abstractNum>
  <w:abstractNum w:abstractNumId="2" w15:restartNumberingAfterBreak="0">
    <w:nsid w:val="0E894752"/>
    <w:multiLevelType w:val="hybridMultilevel"/>
    <w:tmpl w:val="FF38D6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0C756CC"/>
    <w:multiLevelType w:val="hybridMultilevel"/>
    <w:tmpl w:val="7D5A7366"/>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5643381"/>
    <w:multiLevelType w:val="hybridMultilevel"/>
    <w:tmpl w:val="21F28684"/>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32871E9B"/>
    <w:multiLevelType w:val="hybridMultilevel"/>
    <w:tmpl w:val="A836BF34"/>
    <w:lvl w:ilvl="0" w:tplc="10090001">
      <w:start w:val="1"/>
      <w:numFmt w:val="bullet"/>
      <w:lvlText w:val=""/>
      <w:lvlJc w:val="left"/>
      <w:pPr>
        <w:ind w:left="779" w:hanging="360"/>
      </w:pPr>
      <w:rPr>
        <w:rFonts w:ascii="Symbol" w:hAnsi="Symbol" w:hint="default"/>
      </w:rPr>
    </w:lvl>
    <w:lvl w:ilvl="1" w:tplc="10090003" w:tentative="1">
      <w:start w:val="1"/>
      <w:numFmt w:val="bullet"/>
      <w:lvlText w:val="o"/>
      <w:lvlJc w:val="left"/>
      <w:pPr>
        <w:ind w:left="1499" w:hanging="360"/>
      </w:pPr>
      <w:rPr>
        <w:rFonts w:ascii="Courier New" w:hAnsi="Courier New" w:cs="Courier New" w:hint="default"/>
      </w:rPr>
    </w:lvl>
    <w:lvl w:ilvl="2" w:tplc="10090005" w:tentative="1">
      <w:start w:val="1"/>
      <w:numFmt w:val="bullet"/>
      <w:lvlText w:val=""/>
      <w:lvlJc w:val="left"/>
      <w:pPr>
        <w:ind w:left="2219" w:hanging="360"/>
      </w:pPr>
      <w:rPr>
        <w:rFonts w:ascii="Wingdings" w:hAnsi="Wingdings" w:hint="default"/>
      </w:rPr>
    </w:lvl>
    <w:lvl w:ilvl="3" w:tplc="10090001" w:tentative="1">
      <w:start w:val="1"/>
      <w:numFmt w:val="bullet"/>
      <w:lvlText w:val=""/>
      <w:lvlJc w:val="left"/>
      <w:pPr>
        <w:ind w:left="2939" w:hanging="360"/>
      </w:pPr>
      <w:rPr>
        <w:rFonts w:ascii="Symbol" w:hAnsi="Symbol" w:hint="default"/>
      </w:rPr>
    </w:lvl>
    <w:lvl w:ilvl="4" w:tplc="10090003" w:tentative="1">
      <w:start w:val="1"/>
      <w:numFmt w:val="bullet"/>
      <w:lvlText w:val="o"/>
      <w:lvlJc w:val="left"/>
      <w:pPr>
        <w:ind w:left="3659" w:hanging="360"/>
      </w:pPr>
      <w:rPr>
        <w:rFonts w:ascii="Courier New" w:hAnsi="Courier New" w:cs="Courier New" w:hint="default"/>
      </w:rPr>
    </w:lvl>
    <w:lvl w:ilvl="5" w:tplc="10090005" w:tentative="1">
      <w:start w:val="1"/>
      <w:numFmt w:val="bullet"/>
      <w:lvlText w:val=""/>
      <w:lvlJc w:val="left"/>
      <w:pPr>
        <w:ind w:left="4379" w:hanging="360"/>
      </w:pPr>
      <w:rPr>
        <w:rFonts w:ascii="Wingdings" w:hAnsi="Wingdings" w:hint="default"/>
      </w:rPr>
    </w:lvl>
    <w:lvl w:ilvl="6" w:tplc="10090001" w:tentative="1">
      <w:start w:val="1"/>
      <w:numFmt w:val="bullet"/>
      <w:lvlText w:val=""/>
      <w:lvlJc w:val="left"/>
      <w:pPr>
        <w:ind w:left="5099" w:hanging="360"/>
      </w:pPr>
      <w:rPr>
        <w:rFonts w:ascii="Symbol" w:hAnsi="Symbol" w:hint="default"/>
      </w:rPr>
    </w:lvl>
    <w:lvl w:ilvl="7" w:tplc="10090003" w:tentative="1">
      <w:start w:val="1"/>
      <w:numFmt w:val="bullet"/>
      <w:lvlText w:val="o"/>
      <w:lvlJc w:val="left"/>
      <w:pPr>
        <w:ind w:left="5819" w:hanging="360"/>
      </w:pPr>
      <w:rPr>
        <w:rFonts w:ascii="Courier New" w:hAnsi="Courier New" w:cs="Courier New" w:hint="default"/>
      </w:rPr>
    </w:lvl>
    <w:lvl w:ilvl="8" w:tplc="10090005" w:tentative="1">
      <w:start w:val="1"/>
      <w:numFmt w:val="bullet"/>
      <w:lvlText w:val=""/>
      <w:lvlJc w:val="left"/>
      <w:pPr>
        <w:ind w:left="6539" w:hanging="360"/>
      </w:pPr>
      <w:rPr>
        <w:rFonts w:ascii="Wingdings" w:hAnsi="Wingdings" w:hint="default"/>
      </w:rPr>
    </w:lvl>
  </w:abstractNum>
  <w:abstractNum w:abstractNumId="6" w15:restartNumberingAfterBreak="0">
    <w:nsid w:val="3A435CD3"/>
    <w:multiLevelType w:val="hybridMultilevel"/>
    <w:tmpl w:val="C0DC44E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41D07F28"/>
    <w:multiLevelType w:val="hybridMultilevel"/>
    <w:tmpl w:val="EA8ED1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5213F79"/>
    <w:multiLevelType w:val="hybridMultilevel"/>
    <w:tmpl w:val="1A966020"/>
    <w:lvl w:ilvl="0" w:tplc="08EA7578">
      <w:start w:val="1"/>
      <w:numFmt w:val="bullet"/>
      <w:lvlText w:val=""/>
      <w:lvlJc w:val="left"/>
      <w:pPr>
        <w:ind w:left="1080" w:hanging="360"/>
      </w:pPr>
      <w:rPr>
        <w:rFonts w:ascii="Symbol" w:hAnsi="Symbol" w:hint="default"/>
        <w:color w:val="auto"/>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46D9397E"/>
    <w:multiLevelType w:val="hybridMultilevel"/>
    <w:tmpl w:val="B9929294"/>
    <w:lvl w:ilvl="0" w:tplc="C114AC36">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E1F4145"/>
    <w:multiLevelType w:val="multilevel"/>
    <w:tmpl w:val="6E728BC0"/>
    <w:lvl w:ilvl="0">
      <w:start w:val="1"/>
      <w:numFmt w:val="decimal"/>
      <w:pStyle w:val="Heading1"/>
      <w:lvlText w:val="%1.0"/>
      <w:lvlJc w:val="left"/>
      <w:pPr>
        <w:tabs>
          <w:tab w:val="num" w:pos="882"/>
        </w:tabs>
        <w:ind w:left="882" w:hanging="432"/>
      </w:pPr>
      <w:rPr>
        <w:rFonts w:hint="default"/>
        <w:i w:val="0"/>
      </w:rPr>
    </w:lvl>
    <w:lvl w:ilvl="1">
      <w:start w:val="1"/>
      <w:numFmt w:val="decimal"/>
      <w:pStyle w:val="Heading2"/>
      <w:lvlText w:val="%1.%2"/>
      <w:lvlJc w:val="left"/>
      <w:pPr>
        <w:tabs>
          <w:tab w:val="num" w:pos="864"/>
        </w:tabs>
        <w:ind w:left="635" w:hanging="275"/>
      </w:pPr>
      <w:rPr>
        <w:rFonts w:hint="default"/>
        <w:b/>
      </w:rPr>
    </w:lvl>
    <w:lvl w:ilvl="2">
      <w:start w:val="1"/>
      <w:numFmt w:val="decimal"/>
      <w:pStyle w:val="Heading3"/>
      <w:lvlText w:val="%1.%2.%3"/>
      <w:lvlJc w:val="left"/>
      <w:pPr>
        <w:tabs>
          <w:tab w:val="num" w:pos="1670"/>
        </w:tabs>
        <w:ind w:left="1670" w:hanging="68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53720C3E"/>
    <w:multiLevelType w:val="hybridMultilevel"/>
    <w:tmpl w:val="B61CD6C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6F821F1"/>
    <w:multiLevelType w:val="hybridMultilevel"/>
    <w:tmpl w:val="B3C4E7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2A75F13"/>
    <w:multiLevelType w:val="hybridMultilevel"/>
    <w:tmpl w:val="C81437E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53E3AD4"/>
    <w:multiLevelType w:val="hybridMultilevel"/>
    <w:tmpl w:val="2FCCFA14"/>
    <w:lvl w:ilvl="0" w:tplc="722A4FE6">
      <w:start w:val="1"/>
      <w:numFmt w:val="decimal"/>
      <w:lvlText w:val="%1."/>
      <w:lvlJc w:val="left"/>
      <w:pPr>
        <w:ind w:left="720" w:hanging="360"/>
      </w:pPr>
      <w:rPr>
        <w:rFonts w:ascii="Arial" w:hAnsi="Arial" w:cs="Arial" w:hint="default"/>
        <w:sz w:val="24"/>
      </w:rPr>
    </w:lvl>
    <w:lvl w:ilvl="1" w:tplc="8408C5C8">
      <w:start w:val="1"/>
      <w:numFmt w:val="decimal"/>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63C48F5"/>
    <w:multiLevelType w:val="hybridMultilevel"/>
    <w:tmpl w:val="5122D88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7BB4975"/>
    <w:multiLevelType w:val="hybridMultilevel"/>
    <w:tmpl w:val="917CD2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5"/>
  </w:num>
  <w:num w:numId="4">
    <w:abstractNumId w:val="14"/>
  </w:num>
  <w:num w:numId="5">
    <w:abstractNumId w:val="8"/>
  </w:num>
  <w:num w:numId="6">
    <w:abstractNumId w:val="16"/>
  </w:num>
  <w:num w:numId="7">
    <w:abstractNumId w:val="2"/>
  </w:num>
  <w:num w:numId="8">
    <w:abstractNumId w:val="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2"/>
  </w:num>
  <w:num w:numId="12">
    <w:abstractNumId w:val="4"/>
  </w:num>
  <w:num w:numId="13">
    <w:abstractNumId w:val="0"/>
  </w:num>
  <w:num w:numId="14">
    <w:abstractNumId w:val="5"/>
  </w:num>
  <w:num w:numId="15">
    <w:abstractNumId w:val="3"/>
  </w:num>
  <w:num w:numId="16">
    <w:abstractNumId w:val="1"/>
  </w:num>
  <w:num w:numId="17">
    <w:abstractNumId w:val="11"/>
  </w:num>
  <w:num w:numId="18">
    <w:abstractNumId w:val="13"/>
  </w:num>
  <w:num w:numId="19">
    <w:abstractNumId w:val="6"/>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3B9"/>
    <w:rsid w:val="000011C0"/>
    <w:rsid w:val="00001DC9"/>
    <w:rsid w:val="00001EB1"/>
    <w:rsid w:val="00001EE5"/>
    <w:rsid w:val="000023E8"/>
    <w:rsid w:val="000030A1"/>
    <w:rsid w:val="000043CC"/>
    <w:rsid w:val="00004441"/>
    <w:rsid w:val="000058A9"/>
    <w:rsid w:val="000059CD"/>
    <w:rsid w:val="00005D33"/>
    <w:rsid w:val="00006944"/>
    <w:rsid w:val="00006B22"/>
    <w:rsid w:val="00006E30"/>
    <w:rsid w:val="0000734E"/>
    <w:rsid w:val="00007B19"/>
    <w:rsid w:val="00010148"/>
    <w:rsid w:val="00010921"/>
    <w:rsid w:val="00010AF4"/>
    <w:rsid w:val="00010CA9"/>
    <w:rsid w:val="000127C3"/>
    <w:rsid w:val="000137A8"/>
    <w:rsid w:val="00015529"/>
    <w:rsid w:val="00015CBF"/>
    <w:rsid w:val="0001672E"/>
    <w:rsid w:val="0001734F"/>
    <w:rsid w:val="00017DE8"/>
    <w:rsid w:val="00017F50"/>
    <w:rsid w:val="00020809"/>
    <w:rsid w:val="00020837"/>
    <w:rsid w:val="00021D7F"/>
    <w:rsid w:val="00022975"/>
    <w:rsid w:val="00022BD5"/>
    <w:rsid w:val="000234E9"/>
    <w:rsid w:val="000240E5"/>
    <w:rsid w:val="00025415"/>
    <w:rsid w:val="0002560F"/>
    <w:rsid w:val="000262C2"/>
    <w:rsid w:val="0002638F"/>
    <w:rsid w:val="00026B3E"/>
    <w:rsid w:val="0003008D"/>
    <w:rsid w:val="00030692"/>
    <w:rsid w:val="00031B2C"/>
    <w:rsid w:val="0003326A"/>
    <w:rsid w:val="00033410"/>
    <w:rsid w:val="00034563"/>
    <w:rsid w:val="00037272"/>
    <w:rsid w:val="00037317"/>
    <w:rsid w:val="00040FCE"/>
    <w:rsid w:val="000426A5"/>
    <w:rsid w:val="00042883"/>
    <w:rsid w:val="0004348E"/>
    <w:rsid w:val="000439E8"/>
    <w:rsid w:val="00044C0C"/>
    <w:rsid w:val="00045B53"/>
    <w:rsid w:val="000462BC"/>
    <w:rsid w:val="000467CF"/>
    <w:rsid w:val="00047599"/>
    <w:rsid w:val="0004773E"/>
    <w:rsid w:val="000506DF"/>
    <w:rsid w:val="000514EF"/>
    <w:rsid w:val="00051946"/>
    <w:rsid w:val="00052F59"/>
    <w:rsid w:val="00053FB6"/>
    <w:rsid w:val="00054DA1"/>
    <w:rsid w:val="000556B5"/>
    <w:rsid w:val="00056A8F"/>
    <w:rsid w:val="00057FA5"/>
    <w:rsid w:val="00061AC1"/>
    <w:rsid w:val="00062071"/>
    <w:rsid w:val="000624C8"/>
    <w:rsid w:val="000628D9"/>
    <w:rsid w:val="00063074"/>
    <w:rsid w:val="0006355E"/>
    <w:rsid w:val="00063B63"/>
    <w:rsid w:val="00063BC4"/>
    <w:rsid w:val="0006558E"/>
    <w:rsid w:val="00065AC3"/>
    <w:rsid w:val="00066215"/>
    <w:rsid w:val="00066406"/>
    <w:rsid w:val="0006651E"/>
    <w:rsid w:val="00066AC6"/>
    <w:rsid w:val="00066CD1"/>
    <w:rsid w:val="00066EC0"/>
    <w:rsid w:val="00067B74"/>
    <w:rsid w:val="0007124C"/>
    <w:rsid w:val="000713D0"/>
    <w:rsid w:val="000752EC"/>
    <w:rsid w:val="00075AE8"/>
    <w:rsid w:val="0007630F"/>
    <w:rsid w:val="00076954"/>
    <w:rsid w:val="00076BB1"/>
    <w:rsid w:val="00076EB6"/>
    <w:rsid w:val="000806CC"/>
    <w:rsid w:val="00081716"/>
    <w:rsid w:val="0008195C"/>
    <w:rsid w:val="00081CEF"/>
    <w:rsid w:val="000829FF"/>
    <w:rsid w:val="00082ABA"/>
    <w:rsid w:val="000849BA"/>
    <w:rsid w:val="00084EDF"/>
    <w:rsid w:val="00086C45"/>
    <w:rsid w:val="00087A62"/>
    <w:rsid w:val="000908DB"/>
    <w:rsid w:val="00090C93"/>
    <w:rsid w:val="0009136F"/>
    <w:rsid w:val="00091B6A"/>
    <w:rsid w:val="00091F6D"/>
    <w:rsid w:val="00092D2A"/>
    <w:rsid w:val="00093212"/>
    <w:rsid w:val="00093880"/>
    <w:rsid w:val="00093936"/>
    <w:rsid w:val="00094904"/>
    <w:rsid w:val="00094F42"/>
    <w:rsid w:val="00095F07"/>
    <w:rsid w:val="00096B28"/>
    <w:rsid w:val="00096D8E"/>
    <w:rsid w:val="00097AE2"/>
    <w:rsid w:val="00097FC0"/>
    <w:rsid w:val="000A07AE"/>
    <w:rsid w:val="000A096A"/>
    <w:rsid w:val="000A1E29"/>
    <w:rsid w:val="000A2FA6"/>
    <w:rsid w:val="000A33FD"/>
    <w:rsid w:val="000A39CE"/>
    <w:rsid w:val="000A505C"/>
    <w:rsid w:val="000A53AE"/>
    <w:rsid w:val="000A57EB"/>
    <w:rsid w:val="000A78AA"/>
    <w:rsid w:val="000A7B0F"/>
    <w:rsid w:val="000B0F6A"/>
    <w:rsid w:val="000B1E15"/>
    <w:rsid w:val="000B25F9"/>
    <w:rsid w:val="000B2C8C"/>
    <w:rsid w:val="000B3091"/>
    <w:rsid w:val="000B435F"/>
    <w:rsid w:val="000B4DDA"/>
    <w:rsid w:val="000B5466"/>
    <w:rsid w:val="000B56B5"/>
    <w:rsid w:val="000B771E"/>
    <w:rsid w:val="000B7A22"/>
    <w:rsid w:val="000C083D"/>
    <w:rsid w:val="000C1093"/>
    <w:rsid w:val="000C2C2F"/>
    <w:rsid w:val="000C2D2B"/>
    <w:rsid w:val="000C4122"/>
    <w:rsid w:val="000C441A"/>
    <w:rsid w:val="000C53E4"/>
    <w:rsid w:val="000C6E51"/>
    <w:rsid w:val="000D3067"/>
    <w:rsid w:val="000D32A8"/>
    <w:rsid w:val="000D351F"/>
    <w:rsid w:val="000D3AD4"/>
    <w:rsid w:val="000D44A5"/>
    <w:rsid w:val="000D48E8"/>
    <w:rsid w:val="000D5565"/>
    <w:rsid w:val="000D55B7"/>
    <w:rsid w:val="000D5EF8"/>
    <w:rsid w:val="000D71CE"/>
    <w:rsid w:val="000D7474"/>
    <w:rsid w:val="000E0E3E"/>
    <w:rsid w:val="000E245B"/>
    <w:rsid w:val="000E2ECF"/>
    <w:rsid w:val="000E4A37"/>
    <w:rsid w:val="000E4B41"/>
    <w:rsid w:val="000E65C0"/>
    <w:rsid w:val="000E6CC0"/>
    <w:rsid w:val="000E7850"/>
    <w:rsid w:val="000F242D"/>
    <w:rsid w:val="000F2E55"/>
    <w:rsid w:val="000F3243"/>
    <w:rsid w:val="000F3AA0"/>
    <w:rsid w:val="000F5B8D"/>
    <w:rsid w:val="000F5D85"/>
    <w:rsid w:val="000F6386"/>
    <w:rsid w:val="000F7C03"/>
    <w:rsid w:val="001003EB"/>
    <w:rsid w:val="00100D37"/>
    <w:rsid w:val="00100D54"/>
    <w:rsid w:val="00101605"/>
    <w:rsid w:val="00102CFA"/>
    <w:rsid w:val="00102D97"/>
    <w:rsid w:val="00105B73"/>
    <w:rsid w:val="001063ED"/>
    <w:rsid w:val="00106BD0"/>
    <w:rsid w:val="00107057"/>
    <w:rsid w:val="00110B2C"/>
    <w:rsid w:val="00110E20"/>
    <w:rsid w:val="001111CC"/>
    <w:rsid w:val="0011226E"/>
    <w:rsid w:val="001125CF"/>
    <w:rsid w:val="001127A2"/>
    <w:rsid w:val="001139F5"/>
    <w:rsid w:val="00113CBF"/>
    <w:rsid w:val="00115727"/>
    <w:rsid w:val="00115D14"/>
    <w:rsid w:val="0011721C"/>
    <w:rsid w:val="001176F4"/>
    <w:rsid w:val="00117D7F"/>
    <w:rsid w:val="00120408"/>
    <w:rsid w:val="001204FE"/>
    <w:rsid w:val="0012051A"/>
    <w:rsid w:val="001205E9"/>
    <w:rsid w:val="00120951"/>
    <w:rsid w:val="00120F84"/>
    <w:rsid w:val="00122D30"/>
    <w:rsid w:val="00122D44"/>
    <w:rsid w:val="0012301F"/>
    <w:rsid w:val="0012409C"/>
    <w:rsid w:val="001254B3"/>
    <w:rsid w:val="0012599A"/>
    <w:rsid w:val="00125BF2"/>
    <w:rsid w:val="00125FF0"/>
    <w:rsid w:val="001261B9"/>
    <w:rsid w:val="00126F92"/>
    <w:rsid w:val="001271E6"/>
    <w:rsid w:val="00131CE4"/>
    <w:rsid w:val="00131E03"/>
    <w:rsid w:val="00132A44"/>
    <w:rsid w:val="00132BAA"/>
    <w:rsid w:val="00132C41"/>
    <w:rsid w:val="0013396F"/>
    <w:rsid w:val="00134D62"/>
    <w:rsid w:val="00135421"/>
    <w:rsid w:val="00136F7D"/>
    <w:rsid w:val="00137D98"/>
    <w:rsid w:val="001409C6"/>
    <w:rsid w:val="001409D8"/>
    <w:rsid w:val="00140AD4"/>
    <w:rsid w:val="001412D6"/>
    <w:rsid w:val="00141A4F"/>
    <w:rsid w:val="00141D4C"/>
    <w:rsid w:val="00142376"/>
    <w:rsid w:val="00142C5D"/>
    <w:rsid w:val="00142C67"/>
    <w:rsid w:val="0014493F"/>
    <w:rsid w:val="00145338"/>
    <w:rsid w:val="00145F1A"/>
    <w:rsid w:val="00146264"/>
    <w:rsid w:val="00146C9A"/>
    <w:rsid w:val="00146D5B"/>
    <w:rsid w:val="00147398"/>
    <w:rsid w:val="00147F7D"/>
    <w:rsid w:val="00151EA2"/>
    <w:rsid w:val="00153D3C"/>
    <w:rsid w:val="0015451E"/>
    <w:rsid w:val="00154FFF"/>
    <w:rsid w:val="00156B82"/>
    <w:rsid w:val="00156F5F"/>
    <w:rsid w:val="00160F43"/>
    <w:rsid w:val="001611EE"/>
    <w:rsid w:val="0016407D"/>
    <w:rsid w:val="00164CF9"/>
    <w:rsid w:val="00164DA2"/>
    <w:rsid w:val="00165240"/>
    <w:rsid w:val="001667B0"/>
    <w:rsid w:val="00167118"/>
    <w:rsid w:val="00171412"/>
    <w:rsid w:val="001715CB"/>
    <w:rsid w:val="00171E59"/>
    <w:rsid w:val="00172A55"/>
    <w:rsid w:val="00172AC3"/>
    <w:rsid w:val="00172DAE"/>
    <w:rsid w:val="00172E43"/>
    <w:rsid w:val="00173548"/>
    <w:rsid w:val="0017385C"/>
    <w:rsid w:val="001752D9"/>
    <w:rsid w:val="0017606D"/>
    <w:rsid w:val="00176B6D"/>
    <w:rsid w:val="00176C41"/>
    <w:rsid w:val="00176CDF"/>
    <w:rsid w:val="00180E1A"/>
    <w:rsid w:val="00181167"/>
    <w:rsid w:val="00182344"/>
    <w:rsid w:val="00182D42"/>
    <w:rsid w:val="00183693"/>
    <w:rsid w:val="00185759"/>
    <w:rsid w:val="00185B6A"/>
    <w:rsid w:val="00185F5D"/>
    <w:rsid w:val="00185FA3"/>
    <w:rsid w:val="00186647"/>
    <w:rsid w:val="00186A3A"/>
    <w:rsid w:val="00186D19"/>
    <w:rsid w:val="00186E92"/>
    <w:rsid w:val="00187C3D"/>
    <w:rsid w:val="001900A3"/>
    <w:rsid w:val="00191941"/>
    <w:rsid w:val="00192251"/>
    <w:rsid w:val="00192F6B"/>
    <w:rsid w:val="00193151"/>
    <w:rsid w:val="00193564"/>
    <w:rsid w:val="00193ABA"/>
    <w:rsid w:val="00193C75"/>
    <w:rsid w:val="0019577B"/>
    <w:rsid w:val="001964C3"/>
    <w:rsid w:val="00196914"/>
    <w:rsid w:val="0019699E"/>
    <w:rsid w:val="001970C4"/>
    <w:rsid w:val="001975AD"/>
    <w:rsid w:val="001A11FE"/>
    <w:rsid w:val="001A12A4"/>
    <w:rsid w:val="001A16AF"/>
    <w:rsid w:val="001A1C5E"/>
    <w:rsid w:val="001A4CF8"/>
    <w:rsid w:val="001A6434"/>
    <w:rsid w:val="001A6500"/>
    <w:rsid w:val="001A6CAD"/>
    <w:rsid w:val="001A72D9"/>
    <w:rsid w:val="001A7E1D"/>
    <w:rsid w:val="001B07B0"/>
    <w:rsid w:val="001B0BA9"/>
    <w:rsid w:val="001B28C6"/>
    <w:rsid w:val="001B365B"/>
    <w:rsid w:val="001B4311"/>
    <w:rsid w:val="001B46B7"/>
    <w:rsid w:val="001B52DF"/>
    <w:rsid w:val="001B67C8"/>
    <w:rsid w:val="001B6EC3"/>
    <w:rsid w:val="001B73F3"/>
    <w:rsid w:val="001B7821"/>
    <w:rsid w:val="001C0712"/>
    <w:rsid w:val="001C14DD"/>
    <w:rsid w:val="001C3262"/>
    <w:rsid w:val="001C385B"/>
    <w:rsid w:val="001C4A00"/>
    <w:rsid w:val="001C531A"/>
    <w:rsid w:val="001C58FF"/>
    <w:rsid w:val="001C7053"/>
    <w:rsid w:val="001C7448"/>
    <w:rsid w:val="001D0270"/>
    <w:rsid w:val="001D0829"/>
    <w:rsid w:val="001D135B"/>
    <w:rsid w:val="001D1744"/>
    <w:rsid w:val="001D186E"/>
    <w:rsid w:val="001D3744"/>
    <w:rsid w:val="001D4120"/>
    <w:rsid w:val="001D44D4"/>
    <w:rsid w:val="001D4737"/>
    <w:rsid w:val="001D4A0D"/>
    <w:rsid w:val="001D663F"/>
    <w:rsid w:val="001D69C3"/>
    <w:rsid w:val="001D7D7E"/>
    <w:rsid w:val="001E02B7"/>
    <w:rsid w:val="001E0E31"/>
    <w:rsid w:val="001E3192"/>
    <w:rsid w:val="001E48EC"/>
    <w:rsid w:val="001E69D4"/>
    <w:rsid w:val="001E7C91"/>
    <w:rsid w:val="001F166B"/>
    <w:rsid w:val="001F1FD8"/>
    <w:rsid w:val="001F3649"/>
    <w:rsid w:val="001F3860"/>
    <w:rsid w:val="001F444A"/>
    <w:rsid w:val="001F4A2B"/>
    <w:rsid w:val="00201100"/>
    <w:rsid w:val="00201A89"/>
    <w:rsid w:val="002024E0"/>
    <w:rsid w:val="00202564"/>
    <w:rsid w:val="00202581"/>
    <w:rsid w:val="002028FE"/>
    <w:rsid w:val="002030BD"/>
    <w:rsid w:val="0020351B"/>
    <w:rsid w:val="0020494A"/>
    <w:rsid w:val="00204FDA"/>
    <w:rsid w:val="00205CD3"/>
    <w:rsid w:val="002069B5"/>
    <w:rsid w:val="002106A4"/>
    <w:rsid w:val="00210DBA"/>
    <w:rsid w:val="002114D7"/>
    <w:rsid w:val="00211FB9"/>
    <w:rsid w:val="0021290F"/>
    <w:rsid w:val="00212EB6"/>
    <w:rsid w:val="00213F6B"/>
    <w:rsid w:val="002155D4"/>
    <w:rsid w:val="00220C0F"/>
    <w:rsid w:val="00221287"/>
    <w:rsid w:val="00222345"/>
    <w:rsid w:val="002237CC"/>
    <w:rsid w:val="00223A1E"/>
    <w:rsid w:val="002243A4"/>
    <w:rsid w:val="00224B5F"/>
    <w:rsid w:val="00224CAC"/>
    <w:rsid w:val="002255A0"/>
    <w:rsid w:val="00226617"/>
    <w:rsid w:val="00226FF6"/>
    <w:rsid w:val="00227AF8"/>
    <w:rsid w:val="00230214"/>
    <w:rsid w:val="00230BAB"/>
    <w:rsid w:val="00231765"/>
    <w:rsid w:val="00231DDE"/>
    <w:rsid w:val="0023218F"/>
    <w:rsid w:val="00232DBA"/>
    <w:rsid w:val="002335FD"/>
    <w:rsid w:val="00233800"/>
    <w:rsid w:val="00234772"/>
    <w:rsid w:val="00235401"/>
    <w:rsid w:val="00235DEC"/>
    <w:rsid w:val="00236467"/>
    <w:rsid w:val="0023744E"/>
    <w:rsid w:val="00240836"/>
    <w:rsid w:val="0024279A"/>
    <w:rsid w:val="0024375D"/>
    <w:rsid w:val="00244369"/>
    <w:rsid w:val="00244652"/>
    <w:rsid w:val="002455B1"/>
    <w:rsid w:val="002456BE"/>
    <w:rsid w:val="00245E54"/>
    <w:rsid w:val="002463F8"/>
    <w:rsid w:val="002476E6"/>
    <w:rsid w:val="002477C0"/>
    <w:rsid w:val="00250F49"/>
    <w:rsid w:val="00253277"/>
    <w:rsid w:val="00253876"/>
    <w:rsid w:val="00254524"/>
    <w:rsid w:val="00254CA0"/>
    <w:rsid w:val="0025519E"/>
    <w:rsid w:val="002551E2"/>
    <w:rsid w:val="00255E1B"/>
    <w:rsid w:val="00256914"/>
    <w:rsid w:val="00256E4F"/>
    <w:rsid w:val="002614A6"/>
    <w:rsid w:val="00261E76"/>
    <w:rsid w:val="002620FD"/>
    <w:rsid w:val="00262FF8"/>
    <w:rsid w:val="00263C0B"/>
    <w:rsid w:val="00263D0F"/>
    <w:rsid w:val="0026412B"/>
    <w:rsid w:val="00264BB9"/>
    <w:rsid w:val="00264FE7"/>
    <w:rsid w:val="00270A53"/>
    <w:rsid w:val="00270B56"/>
    <w:rsid w:val="002716BC"/>
    <w:rsid w:val="002718E7"/>
    <w:rsid w:val="00272B86"/>
    <w:rsid w:val="00272D23"/>
    <w:rsid w:val="00273AE1"/>
    <w:rsid w:val="0027415F"/>
    <w:rsid w:val="0027460F"/>
    <w:rsid w:val="002758D1"/>
    <w:rsid w:val="002765F3"/>
    <w:rsid w:val="0028049D"/>
    <w:rsid w:val="002806BF"/>
    <w:rsid w:val="002809C6"/>
    <w:rsid w:val="00281888"/>
    <w:rsid w:val="00281A5A"/>
    <w:rsid w:val="0028328A"/>
    <w:rsid w:val="00290395"/>
    <w:rsid w:val="002929B1"/>
    <w:rsid w:val="00292DC9"/>
    <w:rsid w:val="00292FDB"/>
    <w:rsid w:val="002930EB"/>
    <w:rsid w:val="00293B4E"/>
    <w:rsid w:val="002943B2"/>
    <w:rsid w:val="00296230"/>
    <w:rsid w:val="00297725"/>
    <w:rsid w:val="002977E8"/>
    <w:rsid w:val="002A09E2"/>
    <w:rsid w:val="002A1B78"/>
    <w:rsid w:val="002A2331"/>
    <w:rsid w:val="002A2841"/>
    <w:rsid w:val="002A30B9"/>
    <w:rsid w:val="002A36D0"/>
    <w:rsid w:val="002A3C4C"/>
    <w:rsid w:val="002A3CCC"/>
    <w:rsid w:val="002A567A"/>
    <w:rsid w:val="002A5895"/>
    <w:rsid w:val="002A5B0A"/>
    <w:rsid w:val="002A681F"/>
    <w:rsid w:val="002A688C"/>
    <w:rsid w:val="002A6909"/>
    <w:rsid w:val="002A7E04"/>
    <w:rsid w:val="002B0F13"/>
    <w:rsid w:val="002B1A62"/>
    <w:rsid w:val="002B2FC0"/>
    <w:rsid w:val="002B6211"/>
    <w:rsid w:val="002C665F"/>
    <w:rsid w:val="002C6CA6"/>
    <w:rsid w:val="002C7C47"/>
    <w:rsid w:val="002D21B7"/>
    <w:rsid w:val="002D228F"/>
    <w:rsid w:val="002D245D"/>
    <w:rsid w:val="002D2E8A"/>
    <w:rsid w:val="002D34C4"/>
    <w:rsid w:val="002D3508"/>
    <w:rsid w:val="002D356F"/>
    <w:rsid w:val="002D3AA0"/>
    <w:rsid w:val="002D3BA7"/>
    <w:rsid w:val="002D42AB"/>
    <w:rsid w:val="002D56D2"/>
    <w:rsid w:val="002D6130"/>
    <w:rsid w:val="002D6189"/>
    <w:rsid w:val="002D6A5B"/>
    <w:rsid w:val="002D6B63"/>
    <w:rsid w:val="002D6F0A"/>
    <w:rsid w:val="002D7D6F"/>
    <w:rsid w:val="002E00C4"/>
    <w:rsid w:val="002E09D1"/>
    <w:rsid w:val="002E0C65"/>
    <w:rsid w:val="002E29EE"/>
    <w:rsid w:val="002E3F7D"/>
    <w:rsid w:val="002E59CD"/>
    <w:rsid w:val="002E5A88"/>
    <w:rsid w:val="002E6595"/>
    <w:rsid w:val="002E6B9E"/>
    <w:rsid w:val="002E6C56"/>
    <w:rsid w:val="002E7315"/>
    <w:rsid w:val="002F325F"/>
    <w:rsid w:val="002F43C1"/>
    <w:rsid w:val="002F555F"/>
    <w:rsid w:val="002F5F9C"/>
    <w:rsid w:val="002F63E9"/>
    <w:rsid w:val="002F6BA0"/>
    <w:rsid w:val="002F6DCF"/>
    <w:rsid w:val="002F6EBA"/>
    <w:rsid w:val="002F73C3"/>
    <w:rsid w:val="003013BB"/>
    <w:rsid w:val="003013E9"/>
    <w:rsid w:val="00302C30"/>
    <w:rsid w:val="00303C9E"/>
    <w:rsid w:val="00305B3C"/>
    <w:rsid w:val="00306386"/>
    <w:rsid w:val="00306AAF"/>
    <w:rsid w:val="00310FC2"/>
    <w:rsid w:val="00311376"/>
    <w:rsid w:val="0031180B"/>
    <w:rsid w:val="003136E8"/>
    <w:rsid w:val="003138B8"/>
    <w:rsid w:val="00313AD4"/>
    <w:rsid w:val="00313E59"/>
    <w:rsid w:val="00314129"/>
    <w:rsid w:val="00314320"/>
    <w:rsid w:val="00315D5B"/>
    <w:rsid w:val="00316ABF"/>
    <w:rsid w:val="00317136"/>
    <w:rsid w:val="00317F11"/>
    <w:rsid w:val="00320EB8"/>
    <w:rsid w:val="00321040"/>
    <w:rsid w:val="003214CB"/>
    <w:rsid w:val="003215BF"/>
    <w:rsid w:val="00321E13"/>
    <w:rsid w:val="00323927"/>
    <w:rsid w:val="003244A2"/>
    <w:rsid w:val="00324A2F"/>
    <w:rsid w:val="00326546"/>
    <w:rsid w:val="00326749"/>
    <w:rsid w:val="00326BAA"/>
    <w:rsid w:val="00326C27"/>
    <w:rsid w:val="003303C1"/>
    <w:rsid w:val="00330952"/>
    <w:rsid w:val="00331836"/>
    <w:rsid w:val="003329D2"/>
    <w:rsid w:val="00332EA7"/>
    <w:rsid w:val="00334258"/>
    <w:rsid w:val="0033508C"/>
    <w:rsid w:val="00335920"/>
    <w:rsid w:val="00336834"/>
    <w:rsid w:val="003377B5"/>
    <w:rsid w:val="00340A3F"/>
    <w:rsid w:val="00341BFA"/>
    <w:rsid w:val="00342995"/>
    <w:rsid w:val="00343669"/>
    <w:rsid w:val="003436BD"/>
    <w:rsid w:val="00344F23"/>
    <w:rsid w:val="0034599B"/>
    <w:rsid w:val="0034620F"/>
    <w:rsid w:val="0034793D"/>
    <w:rsid w:val="00350978"/>
    <w:rsid w:val="003534A4"/>
    <w:rsid w:val="003549F8"/>
    <w:rsid w:val="00354CFD"/>
    <w:rsid w:val="00355C3B"/>
    <w:rsid w:val="0035673D"/>
    <w:rsid w:val="00356E81"/>
    <w:rsid w:val="0036050D"/>
    <w:rsid w:val="003607DB"/>
    <w:rsid w:val="00360E94"/>
    <w:rsid w:val="00361152"/>
    <w:rsid w:val="00362605"/>
    <w:rsid w:val="0036291D"/>
    <w:rsid w:val="00363397"/>
    <w:rsid w:val="003643FC"/>
    <w:rsid w:val="0036540C"/>
    <w:rsid w:val="00365915"/>
    <w:rsid w:val="00366587"/>
    <w:rsid w:val="00367E09"/>
    <w:rsid w:val="0037047E"/>
    <w:rsid w:val="00370CD4"/>
    <w:rsid w:val="003710F5"/>
    <w:rsid w:val="00371A24"/>
    <w:rsid w:val="003727B5"/>
    <w:rsid w:val="003728B0"/>
    <w:rsid w:val="00372DD0"/>
    <w:rsid w:val="003731AC"/>
    <w:rsid w:val="00373B16"/>
    <w:rsid w:val="00374475"/>
    <w:rsid w:val="00375142"/>
    <w:rsid w:val="00375963"/>
    <w:rsid w:val="00375E3E"/>
    <w:rsid w:val="00375F2B"/>
    <w:rsid w:val="003760E3"/>
    <w:rsid w:val="003778E3"/>
    <w:rsid w:val="00377B35"/>
    <w:rsid w:val="00377D4F"/>
    <w:rsid w:val="00380047"/>
    <w:rsid w:val="00380F2A"/>
    <w:rsid w:val="003810ED"/>
    <w:rsid w:val="0038152D"/>
    <w:rsid w:val="00381B7A"/>
    <w:rsid w:val="003823EA"/>
    <w:rsid w:val="00382850"/>
    <w:rsid w:val="00382A5C"/>
    <w:rsid w:val="003832BA"/>
    <w:rsid w:val="003855B6"/>
    <w:rsid w:val="00386060"/>
    <w:rsid w:val="00386615"/>
    <w:rsid w:val="00386CB2"/>
    <w:rsid w:val="003877C6"/>
    <w:rsid w:val="00387A97"/>
    <w:rsid w:val="0039055A"/>
    <w:rsid w:val="0039057A"/>
    <w:rsid w:val="00390E6D"/>
    <w:rsid w:val="00391882"/>
    <w:rsid w:val="003930F3"/>
    <w:rsid w:val="003933FC"/>
    <w:rsid w:val="00393545"/>
    <w:rsid w:val="003936C7"/>
    <w:rsid w:val="003938C6"/>
    <w:rsid w:val="003962F4"/>
    <w:rsid w:val="00396DBD"/>
    <w:rsid w:val="003975A5"/>
    <w:rsid w:val="003979AF"/>
    <w:rsid w:val="00397CA1"/>
    <w:rsid w:val="003A0837"/>
    <w:rsid w:val="003A0E10"/>
    <w:rsid w:val="003A174A"/>
    <w:rsid w:val="003A1CC4"/>
    <w:rsid w:val="003A1DD1"/>
    <w:rsid w:val="003A1E41"/>
    <w:rsid w:val="003A1FDD"/>
    <w:rsid w:val="003A282D"/>
    <w:rsid w:val="003A2EB6"/>
    <w:rsid w:val="003A356F"/>
    <w:rsid w:val="003A3837"/>
    <w:rsid w:val="003A5DD1"/>
    <w:rsid w:val="003A6858"/>
    <w:rsid w:val="003A7379"/>
    <w:rsid w:val="003A7A91"/>
    <w:rsid w:val="003B0DAA"/>
    <w:rsid w:val="003B113B"/>
    <w:rsid w:val="003B1930"/>
    <w:rsid w:val="003B22C3"/>
    <w:rsid w:val="003B2719"/>
    <w:rsid w:val="003B3998"/>
    <w:rsid w:val="003B42F1"/>
    <w:rsid w:val="003B51D7"/>
    <w:rsid w:val="003B6B13"/>
    <w:rsid w:val="003B7130"/>
    <w:rsid w:val="003C06E9"/>
    <w:rsid w:val="003C09A6"/>
    <w:rsid w:val="003C109D"/>
    <w:rsid w:val="003C1100"/>
    <w:rsid w:val="003C114E"/>
    <w:rsid w:val="003C350C"/>
    <w:rsid w:val="003C3DB9"/>
    <w:rsid w:val="003C41D7"/>
    <w:rsid w:val="003C41DC"/>
    <w:rsid w:val="003C4D2B"/>
    <w:rsid w:val="003C5245"/>
    <w:rsid w:val="003C5787"/>
    <w:rsid w:val="003C598E"/>
    <w:rsid w:val="003C5E26"/>
    <w:rsid w:val="003C5FEF"/>
    <w:rsid w:val="003C6628"/>
    <w:rsid w:val="003C6E4B"/>
    <w:rsid w:val="003C71F9"/>
    <w:rsid w:val="003C7208"/>
    <w:rsid w:val="003D02A8"/>
    <w:rsid w:val="003D0683"/>
    <w:rsid w:val="003D09BA"/>
    <w:rsid w:val="003D0DB6"/>
    <w:rsid w:val="003D3898"/>
    <w:rsid w:val="003D41E2"/>
    <w:rsid w:val="003D5557"/>
    <w:rsid w:val="003D5927"/>
    <w:rsid w:val="003D7FCE"/>
    <w:rsid w:val="003E008F"/>
    <w:rsid w:val="003E00F0"/>
    <w:rsid w:val="003E15AD"/>
    <w:rsid w:val="003E1FFC"/>
    <w:rsid w:val="003E2115"/>
    <w:rsid w:val="003E370B"/>
    <w:rsid w:val="003E5B9D"/>
    <w:rsid w:val="003E649D"/>
    <w:rsid w:val="003E6533"/>
    <w:rsid w:val="003E6F04"/>
    <w:rsid w:val="003E791D"/>
    <w:rsid w:val="003E7F59"/>
    <w:rsid w:val="003F0A9F"/>
    <w:rsid w:val="003F14FA"/>
    <w:rsid w:val="003F1664"/>
    <w:rsid w:val="003F2541"/>
    <w:rsid w:val="003F2D0D"/>
    <w:rsid w:val="003F54F4"/>
    <w:rsid w:val="003F5CE5"/>
    <w:rsid w:val="003F60F6"/>
    <w:rsid w:val="003F612C"/>
    <w:rsid w:val="003F67AC"/>
    <w:rsid w:val="003F6845"/>
    <w:rsid w:val="003F7878"/>
    <w:rsid w:val="003F7A33"/>
    <w:rsid w:val="004008DF"/>
    <w:rsid w:val="00401371"/>
    <w:rsid w:val="00401619"/>
    <w:rsid w:val="0040185D"/>
    <w:rsid w:val="00401A35"/>
    <w:rsid w:val="0040263D"/>
    <w:rsid w:val="004026CE"/>
    <w:rsid w:val="00402FE3"/>
    <w:rsid w:val="004035C4"/>
    <w:rsid w:val="00403831"/>
    <w:rsid w:val="00404BCD"/>
    <w:rsid w:val="00404BD0"/>
    <w:rsid w:val="00405E0A"/>
    <w:rsid w:val="00406FA9"/>
    <w:rsid w:val="00407DC8"/>
    <w:rsid w:val="00410A66"/>
    <w:rsid w:val="00410A88"/>
    <w:rsid w:val="004110CA"/>
    <w:rsid w:val="00413901"/>
    <w:rsid w:val="00413DD4"/>
    <w:rsid w:val="00415157"/>
    <w:rsid w:val="00415A84"/>
    <w:rsid w:val="00415F7F"/>
    <w:rsid w:val="0041608B"/>
    <w:rsid w:val="004168AC"/>
    <w:rsid w:val="0042046E"/>
    <w:rsid w:val="0042098E"/>
    <w:rsid w:val="00420BD2"/>
    <w:rsid w:val="00422025"/>
    <w:rsid w:val="00424052"/>
    <w:rsid w:val="0042431E"/>
    <w:rsid w:val="00424980"/>
    <w:rsid w:val="00425781"/>
    <w:rsid w:val="004259EB"/>
    <w:rsid w:val="00425DB2"/>
    <w:rsid w:val="00426266"/>
    <w:rsid w:val="00426DE5"/>
    <w:rsid w:val="004274F4"/>
    <w:rsid w:val="004277E4"/>
    <w:rsid w:val="00427D7F"/>
    <w:rsid w:val="00427E62"/>
    <w:rsid w:val="00432D5E"/>
    <w:rsid w:val="00433118"/>
    <w:rsid w:val="00433449"/>
    <w:rsid w:val="004338B0"/>
    <w:rsid w:val="00435923"/>
    <w:rsid w:val="00435FFE"/>
    <w:rsid w:val="004369E3"/>
    <w:rsid w:val="00436E7F"/>
    <w:rsid w:val="00440C69"/>
    <w:rsid w:val="00441238"/>
    <w:rsid w:val="00441A4E"/>
    <w:rsid w:val="00441B7F"/>
    <w:rsid w:val="004420E8"/>
    <w:rsid w:val="00443981"/>
    <w:rsid w:val="004439E1"/>
    <w:rsid w:val="00444555"/>
    <w:rsid w:val="00444631"/>
    <w:rsid w:val="00445E51"/>
    <w:rsid w:val="00446907"/>
    <w:rsid w:val="004504F0"/>
    <w:rsid w:val="00450A86"/>
    <w:rsid w:val="00450BFD"/>
    <w:rsid w:val="00452993"/>
    <w:rsid w:val="00452E24"/>
    <w:rsid w:val="00452FBC"/>
    <w:rsid w:val="00453258"/>
    <w:rsid w:val="00453BB7"/>
    <w:rsid w:val="00453E00"/>
    <w:rsid w:val="0045404F"/>
    <w:rsid w:val="00454DFC"/>
    <w:rsid w:val="00455DC1"/>
    <w:rsid w:val="00455E4D"/>
    <w:rsid w:val="00456A0E"/>
    <w:rsid w:val="00456D0C"/>
    <w:rsid w:val="00456FEB"/>
    <w:rsid w:val="00457198"/>
    <w:rsid w:val="00457251"/>
    <w:rsid w:val="00457374"/>
    <w:rsid w:val="0045760C"/>
    <w:rsid w:val="0045773B"/>
    <w:rsid w:val="00457C09"/>
    <w:rsid w:val="00457E1E"/>
    <w:rsid w:val="0046060E"/>
    <w:rsid w:val="00461E02"/>
    <w:rsid w:val="00461E37"/>
    <w:rsid w:val="00462013"/>
    <w:rsid w:val="004633D9"/>
    <w:rsid w:val="00463532"/>
    <w:rsid w:val="004635D3"/>
    <w:rsid w:val="004637C1"/>
    <w:rsid w:val="00463EF1"/>
    <w:rsid w:val="00467343"/>
    <w:rsid w:val="00467CD0"/>
    <w:rsid w:val="00467F06"/>
    <w:rsid w:val="0047081B"/>
    <w:rsid w:val="00471AF1"/>
    <w:rsid w:val="00471BDB"/>
    <w:rsid w:val="00472438"/>
    <w:rsid w:val="00472DD1"/>
    <w:rsid w:val="004732FC"/>
    <w:rsid w:val="00474224"/>
    <w:rsid w:val="00475F8E"/>
    <w:rsid w:val="00476226"/>
    <w:rsid w:val="00476912"/>
    <w:rsid w:val="0047737A"/>
    <w:rsid w:val="00477A75"/>
    <w:rsid w:val="00477AE2"/>
    <w:rsid w:val="00477D77"/>
    <w:rsid w:val="00482432"/>
    <w:rsid w:val="00483546"/>
    <w:rsid w:val="0048376E"/>
    <w:rsid w:val="0048382D"/>
    <w:rsid w:val="004838BC"/>
    <w:rsid w:val="00484790"/>
    <w:rsid w:val="00484F9B"/>
    <w:rsid w:val="0048577E"/>
    <w:rsid w:val="004865F6"/>
    <w:rsid w:val="00486B9E"/>
    <w:rsid w:val="00490B00"/>
    <w:rsid w:val="00490E5E"/>
    <w:rsid w:val="004912D1"/>
    <w:rsid w:val="00491C66"/>
    <w:rsid w:val="00491D52"/>
    <w:rsid w:val="00492852"/>
    <w:rsid w:val="0049378B"/>
    <w:rsid w:val="00493BE8"/>
    <w:rsid w:val="00493EA3"/>
    <w:rsid w:val="00494545"/>
    <w:rsid w:val="00495433"/>
    <w:rsid w:val="00497357"/>
    <w:rsid w:val="004A0B1A"/>
    <w:rsid w:val="004A0E4C"/>
    <w:rsid w:val="004A0F89"/>
    <w:rsid w:val="004A1899"/>
    <w:rsid w:val="004A1A38"/>
    <w:rsid w:val="004A4D6D"/>
    <w:rsid w:val="004A4DAC"/>
    <w:rsid w:val="004A57C6"/>
    <w:rsid w:val="004A59F5"/>
    <w:rsid w:val="004A61D2"/>
    <w:rsid w:val="004B13D3"/>
    <w:rsid w:val="004B26C2"/>
    <w:rsid w:val="004B3822"/>
    <w:rsid w:val="004B469E"/>
    <w:rsid w:val="004B6FF4"/>
    <w:rsid w:val="004B7C39"/>
    <w:rsid w:val="004B7D53"/>
    <w:rsid w:val="004B7EAA"/>
    <w:rsid w:val="004C0DC1"/>
    <w:rsid w:val="004C12D8"/>
    <w:rsid w:val="004C31EE"/>
    <w:rsid w:val="004C3572"/>
    <w:rsid w:val="004C4309"/>
    <w:rsid w:val="004C4378"/>
    <w:rsid w:val="004C4874"/>
    <w:rsid w:val="004C496F"/>
    <w:rsid w:val="004C4A6B"/>
    <w:rsid w:val="004C4AC8"/>
    <w:rsid w:val="004C53BB"/>
    <w:rsid w:val="004D0355"/>
    <w:rsid w:val="004D07F2"/>
    <w:rsid w:val="004D2DBF"/>
    <w:rsid w:val="004D45E2"/>
    <w:rsid w:val="004D5310"/>
    <w:rsid w:val="004D6B46"/>
    <w:rsid w:val="004E0F09"/>
    <w:rsid w:val="004E179C"/>
    <w:rsid w:val="004E1A51"/>
    <w:rsid w:val="004E2AF3"/>
    <w:rsid w:val="004E306A"/>
    <w:rsid w:val="004E316A"/>
    <w:rsid w:val="004E3A00"/>
    <w:rsid w:val="004E4437"/>
    <w:rsid w:val="004E4569"/>
    <w:rsid w:val="004E6546"/>
    <w:rsid w:val="004E6A20"/>
    <w:rsid w:val="004E6BF2"/>
    <w:rsid w:val="004E6C82"/>
    <w:rsid w:val="004E6DBF"/>
    <w:rsid w:val="004E7C9C"/>
    <w:rsid w:val="004E7E86"/>
    <w:rsid w:val="004E7EAC"/>
    <w:rsid w:val="004F12CB"/>
    <w:rsid w:val="004F1710"/>
    <w:rsid w:val="004F39FA"/>
    <w:rsid w:val="004F3CF0"/>
    <w:rsid w:val="004F48CE"/>
    <w:rsid w:val="004F5D58"/>
    <w:rsid w:val="004F6884"/>
    <w:rsid w:val="004F7C0F"/>
    <w:rsid w:val="00500743"/>
    <w:rsid w:val="00500F19"/>
    <w:rsid w:val="005018B7"/>
    <w:rsid w:val="00503000"/>
    <w:rsid w:val="0050469B"/>
    <w:rsid w:val="00504730"/>
    <w:rsid w:val="00504D8F"/>
    <w:rsid w:val="00504FBD"/>
    <w:rsid w:val="005052F8"/>
    <w:rsid w:val="00505679"/>
    <w:rsid w:val="005057FA"/>
    <w:rsid w:val="00505B51"/>
    <w:rsid w:val="005060E4"/>
    <w:rsid w:val="005067BB"/>
    <w:rsid w:val="00506CB8"/>
    <w:rsid w:val="00506F05"/>
    <w:rsid w:val="005078FF"/>
    <w:rsid w:val="0051022F"/>
    <w:rsid w:val="0051037B"/>
    <w:rsid w:val="00510B34"/>
    <w:rsid w:val="00511124"/>
    <w:rsid w:val="005114DA"/>
    <w:rsid w:val="00512610"/>
    <w:rsid w:val="005129B7"/>
    <w:rsid w:val="00512F4B"/>
    <w:rsid w:val="00512FFE"/>
    <w:rsid w:val="005148B4"/>
    <w:rsid w:val="00515969"/>
    <w:rsid w:val="00516A1C"/>
    <w:rsid w:val="00516BAE"/>
    <w:rsid w:val="005170B1"/>
    <w:rsid w:val="005176F9"/>
    <w:rsid w:val="0051773A"/>
    <w:rsid w:val="00517E61"/>
    <w:rsid w:val="005206B7"/>
    <w:rsid w:val="005231A3"/>
    <w:rsid w:val="00523415"/>
    <w:rsid w:val="00524E1E"/>
    <w:rsid w:val="00524F6A"/>
    <w:rsid w:val="00525FD2"/>
    <w:rsid w:val="0052754C"/>
    <w:rsid w:val="00527AB7"/>
    <w:rsid w:val="00530C3F"/>
    <w:rsid w:val="00531316"/>
    <w:rsid w:val="00531B77"/>
    <w:rsid w:val="00532152"/>
    <w:rsid w:val="00534DFF"/>
    <w:rsid w:val="0053540D"/>
    <w:rsid w:val="00535592"/>
    <w:rsid w:val="00535C67"/>
    <w:rsid w:val="00535DD4"/>
    <w:rsid w:val="0053769A"/>
    <w:rsid w:val="00537877"/>
    <w:rsid w:val="00541DD2"/>
    <w:rsid w:val="00541ED8"/>
    <w:rsid w:val="005429F9"/>
    <w:rsid w:val="005439D7"/>
    <w:rsid w:val="00543B56"/>
    <w:rsid w:val="00545027"/>
    <w:rsid w:val="00546BB9"/>
    <w:rsid w:val="005507B2"/>
    <w:rsid w:val="00550FE3"/>
    <w:rsid w:val="00551289"/>
    <w:rsid w:val="0055147A"/>
    <w:rsid w:val="0055401B"/>
    <w:rsid w:val="005541BC"/>
    <w:rsid w:val="005543E8"/>
    <w:rsid w:val="005549A1"/>
    <w:rsid w:val="00554DC1"/>
    <w:rsid w:val="005551CE"/>
    <w:rsid w:val="00555BAD"/>
    <w:rsid w:val="00555C38"/>
    <w:rsid w:val="005560B6"/>
    <w:rsid w:val="00556AB1"/>
    <w:rsid w:val="00560625"/>
    <w:rsid w:val="00561532"/>
    <w:rsid w:val="00561865"/>
    <w:rsid w:val="005624DA"/>
    <w:rsid w:val="00563FE1"/>
    <w:rsid w:val="005643D1"/>
    <w:rsid w:val="00565FF5"/>
    <w:rsid w:val="0056626D"/>
    <w:rsid w:val="0056721D"/>
    <w:rsid w:val="005700D4"/>
    <w:rsid w:val="0057037C"/>
    <w:rsid w:val="005722AA"/>
    <w:rsid w:val="00574323"/>
    <w:rsid w:val="00574352"/>
    <w:rsid w:val="005749DC"/>
    <w:rsid w:val="00574A6A"/>
    <w:rsid w:val="0057598E"/>
    <w:rsid w:val="00576676"/>
    <w:rsid w:val="00576C2C"/>
    <w:rsid w:val="005776B1"/>
    <w:rsid w:val="00580E77"/>
    <w:rsid w:val="00581646"/>
    <w:rsid w:val="00582DC1"/>
    <w:rsid w:val="0058344C"/>
    <w:rsid w:val="00583483"/>
    <w:rsid w:val="005843D6"/>
    <w:rsid w:val="005844C6"/>
    <w:rsid w:val="005849E4"/>
    <w:rsid w:val="00584A97"/>
    <w:rsid w:val="00584B0E"/>
    <w:rsid w:val="00586562"/>
    <w:rsid w:val="00586D46"/>
    <w:rsid w:val="00587118"/>
    <w:rsid w:val="005907A6"/>
    <w:rsid w:val="00590FE2"/>
    <w:rsid w:val="005910E2"/>
    <w:rsid w:val="0059179B"/>
    <w:rsid w:val="005917E4"/>
    <w:rsid w:val="00592119"/>
    <w:rsid w:val="00592AA9"/>
    <w:rsid w:val="00592E27"/>
    <w:rsid w:val="005947FD"/>
    <w:rsid w:val="00594A7E"/>
    <w:rsid w:val="00595060"/>
    <w:rsid w:val="00595284"/>
    <w:rsid w:val="005959CC"/>
    <w:rsid w:val="0059787D"/>
    <w:rsid w:val="005A0039"/>
    <w:rsid w:val="005A02A5"/>
    <w:rsid w:val="005A03B2"/>
    <w:rsid w:val="005A047D"/>
    <w:rsid w:val="005A0BFC"/>
    <w:rsid w:val="005A1067"/>
    <w:rsid w:val="005A23F1"/>
    <w:rsid w:val="005A24DB"/>
    <w:rsid w:val="005A281F"/>
    <w:rsid w:val="005A3450"/>
    <w:rsid w:val="005A37D1"/>
    <w:rsid w:val="005A3B9E"/>
    <w:rsid w:val="005A4593"/>
    <w:rsid w:val="005A45A4"/>
    <w:rsid w:val="005A5B4C"/>
    <w:rsid w:val="005A610E"/>
    <w:rsid w:val="005A66BE"/>
    <w:rsid w:val="005A6BBA"/>
    <w:rsid w:val="005A7F70"/>
    <w:rsid w:val="005B22DC"/>
    <w:rsid w:val="005B2375"/>
    <w:rsid w:val="005B2629"/>
    <w:rsid w:val="005B26C8"/>
    <w:rsid w:val="005B4C39"/>
    <w:rsid w:val="005B63EA"/>
    <w:rsid w:val="005B67C1"/>
    <w:rsid w:val="005B68CD"/>
    <w:rsid w:val="005C2AB7"/>
    <w:rsid w:val="005C2F7F"/>
    <w:rsid w:val="005C386A"/>
    <w:rsid w:val="005C4D65"/>
    <w:rsid w:val="005C4E65"/>
    <w:rsid w:val="005C5036"/>
    <w:rsid w:val="005C65B4"/>
    <w:rsid w:val="005C71B0"/>
    <w:rsid w:val="005C7FC5"/>
    <w:rsid w:val="005D04A4"/>
    <w:rsid w:val="005D1145"/>
    <w:rsid w:val="005D16C0"/>
    <w:rsid w:val="005D216D"/>
    <w:rsid w:val="005D31A7"/>
    <w:rsid w:val="005D56C5"/>
    <w:rsid w:val="005D5E3B"/>
    <w:rsid w:val="005D64BF"/>
    <w:rsid w:val="005D69A5"/>
    <w:rsid w:val="005D73EF"/>
    <w:rsid w:val="005D7B9D"/>
    <w:rsid w:val="005E1A22"/>
    <w:rsid w:val="005E1AB4"/>
    <w:rsid w:val="005E1D5C"/>
    <w:rsid w:val="005E28D6"/>
    <w:rsid w:val="005E37F0"/>
    <w:rsid w:val="005E3D73"/>
    <w:rsid w:val="005E403E"/>
    <w:rsid w:val="005E4FBA"/>
    <w:rsid w:val="005E543B"/>
    <w:rsid w:val="005E5F3E"/>
    <w:rsid w:val="005E6B8C"/>
    <w:rsid w:val="005E6C76"/>
    <w:rsid w:val="005E6E7E"/>
    <w:rsid w:val="005E72E4"/>
    <w:rsid w:val="005E7BC4"/>
    <w:rsid w:val="005F07AC"/>
    <w:rsid w:val="005F0B27"/>
    <w:rsid w:val="005F0F09"/>
    <w:rsid w:val="005F0F4F"/>
    <w:rsid w:val="005F0FB9"/>
    <w:rsid w:val="005F11C6"/>
    <w:rsid w:val="005F2884"/>
    <w:rsid w:val="005F290D"/>
    <w:rsid w:val="005F30DD"/>
    <w:rsid w:val="005F3DC2"/>
    <w:rsid w:val="005F510A"/>
    <w:rsid w:val="005F6870"/>
    <w:rsid w:val="005F79A6"/>
    <w:rsid w:val="00600DDB"/>
    <w:rsid w:val="006012F9"/>
    <w:rsid w:val="00601711"/>
    <w:rsid w:val="00603561"/>
    <w:rsid w:val="006047E9"/>
    <w:rsid w:val="00604BD4"/>
    <w:rsid w:val="00605457"/>
    <w:rsid w:val="006062EC"/>
    <w:rsid w:val="00606986"/>
    <w:rsid w:val="00606D91"/>
    <w:rsid w:val="00607E3D"/>
    <w:rsid w:val="00610205"/>
    <w:rsid w:val="00611E6D"/>
    <w:rsid w:val="006137E3"/>
    <w:rsid w:val="006139A6"/>
    <w:rsid w:val="00613B3B"/>
    <w:rsid w:val="00613C92"/>
    <w:rsid w:val="0061521D"/>
    <w:rsid w:val="00615698"/>
    <w:rsid w:val="00615744"/>
    <w:rsid w:val="006165AE"/>
    <w:rsid w:val="00616CD0"/>
    <w:rsid w:val="0061772D"/>
    <w:rsid w:val="00617D3B"/>
    <w:rsid w:val="0062328C"/>
    <w:rsid w:val="006240F4"/>
    <w:rsid w:val="006258BD"/>
    <w:rsid w:val="00626B26"/>
    <w:rsid w:val="00626BD1"/>
    <w:rsid w:val="00630664"/>
    <w:rsid w:val="00632172"/>
    <w:rsid w:val="00632342"/>
    <w:rsid w:val="006325DA"/>
    <w:rsid w:val="00632832"/>
    <w:rsid w:val="006330C1"/>
    <w:rsid w:val="00633629"/>
    <w:rsid w:val="006354AF"/>
    <w:rsid w:val="006360FF"/>
    <w:rsid w:val="00636189"/>
    <w:rsid w:val="00636C7A"/>
    <w:rsid w:val="00637226"/>
    <w:rsid w:val="00640733"/>
    <w:rsid w:val="00641B78"/>
    <w:rsid w:val="0064299E"/>
    <w:rsid w:val="0064464D"/>
    <w:rsid w:val="0064550A"/>
    <w:rsid w:val="0065032B"/>
    <w:rsid w:val="00650FF3"/>
    <w:rsid w:val="00651602"/>
    <w:rsid w:val="006518BC"/>
    <w:rsid w:val="00651C1C"/>
    <w:rsid w:val="00651CA7"/>
    <w:rsid w:val="00653A2C"/>
    <w:rsid w:val="00654D6F"/>
    <w:rsid w:val="00660182"/>
    <w:rsid w:val="00660533"/>
    <w:rsid w:val="00660DB8"/>
    <w:rsid w:val="00661FC2"/>
    <w:rsid w:val="00663A1F"/>
    <w:rsid w:val="00663AC6"/>
    <w:rsid w:val="00664F8B"/>
    <w:rsid w:val="006664CC"/>
    <w:rsid w:val="006664F7"/>
    <w:rsid w:val="00667AB4"/>
    <w:rsid w:val="00667CE9"/>
    <w:rsid w:val="00670278"/>
    <w:rsid w:val="00671100"/>
    <w:rsid w:val="006719CB"/>
    <w:rsid w:val="00672B25"/>
    <w:rsid w:val="00673E7B"/>
    <w:rsid w:val="00673E7E"/>
    <w:rsid w:val="0067479D"/>
    <w:rsid w:val="00674922"/>
    <w:rsid w:val="00676AF0"/>
    <w:rsid w:val="00677F6E"/>
    <w:rsid w:val="00680E28"/>
    <w:rsid w:val="0068110B"/>
    <w:rsid w:val="00681D63"/>
    <w:rsid w:val="00681F9C"/>
    <w:rsid w:val="006821DA"/>
    <w:rsid w:val="00682792"/>
    <w:rsid w:val="006827F2"/>
    <w:rsid w:val="00682D6B"/>
    <w:rsid w:val="00684EC1"/>
    <w:rsid w:val="006852F3"/>
    <w:rsid w:val="00686E54"/>
    <w:rsid w:val="00687655"/>
    <w:rsid w:val="006877EC"/>
    <w:rsid w:val="00687EBD"/>
    <w:rsid w:val="0069000F"/>
    <w:rsid w:val="00690A0E"/>
    <w:rsid w:val="00690E24"/>
    <w:rsid w:val="006912B3"/>
    <w:rsid w:val="00691485"/>
    <w:rsid w:val="00692BB2"/>
    <w:rsid w:val="00692EC1"/>
    <w:rsid w:val="006932F6"/>
    <w:rsid w:val="006935D6"/>
    <w:rsid w:val="00693703"/>
    <w:rsid w:val="00694E60"/>
    <w:rsid w:val="006959DF"/>
    <w:rsid w:val="006972B6"/>
    <w:rsid w:val="006A02B0"/>
    <w:rsid w:val="006A1353"/>
    <w:rsid w:val="006A1900"/>
    <w:rsid w:val="006A1B6E"/>
    <w:rsid w:val="006A35AE"/>
    <w:rsid w:val="006A3963"/>
    <w:rsid w:val="006A3B28"/>
    <w:rsid w:val="006A5A00"/>
    <w:rsid w:val="006A5EB6"/>
    <w:rsid w:val="006A6285"/>
    <w:rsid w:val="006A79D0"/>
    <w:rsid w:val="006A7B94"/>
    <w:rsid w:val="006B2080"/>
    <w:rsid w:val="006B2389"/>
    <w:rsid w:val="006B51E6"/>
    <w:rsid w:val="006B5BD4"/>
    <w:rsid w:val="006B7926"/>
    <w:rsid w:val="006B7DE0"/>
    <w:rsid w:val="006C0787"/>
    <w:rsid w:val="006C1419"/>
    <w:rsid w:val="006C1FEF"/>
    <w:rsid w:val="006C32F2"/>
    <w:rsid w:val="006C350A"/>
    <w:rsid w:val="006C39DE"/>
    <w:rsid w:val="006C3A53"/>
    <w:rsid w:val="006C43D5"/>
    <w:rsid w:val="006C4655"/>
    <w:rsid w:val="006C4E8D"/>
    <w:rsid w:val="006C5A8F"/>
    <w:rsid w:val="006C62FF"/>
    <w:rsid w:val="006C6402"/>
    <w:rsid w:val="006C6EDC"/>
    <w:rsid w:val="006D1F40"/>
    <w:rsid w:val="006D206F"/>
    <w:rsid w:val="006D239B"/>
    <w:rsid w:val="006D2975"/>
    <w:rsid w:val="006D2B63"/>
    <w:rsid w:val="006D2CEE"/>
    <w:rsid w:val="006D2EDC"/>
    <w:rsid w:val="006D3FF3"/>
    <w:rsid w:val="006D4013"/>
    <w:rsid w:val="006D6074"/>
    <w:rsid w:val="006D79CD"/>
    <w:rsid w:val="006E07AA"/>
    <w:rsid w:val="006E08AB"/>
    <w:rsid w:val="006E1ED5"/>
    <w:rsid w:val="006E6A3D"/>
    <w:rsid w:val="006E73C7"/>
    <w:rsid w:val="006F03CA"/>
    <w:rsid w:val="006F0ED8"/>
    <w:rsid w:val="006F0F93"/>
    <w:rsid w:val="006F16BD"/>
    <w:rsid w:val="006F1F72"/>
    <w:rsid w:val="006F21B1"/>
    <w:rsid w:val="006F261C"/>
    <w:rsid w:val="006F2AA6"/>
    <w:rsid w:val="006F3458"/>
    <w:rsid w:val="006F3E16"/>
    <w:rsid w:val="006F49A1"/>
    <w:rsid w:val="006F4A4F"/>
    <w:rsid w:val="006F51F5"/>
    <w:rsid w:val="006F5A06"/>
    <w:rsid w:val="006F5A39"/>
    <w:rsid w:val="006F5A81"/>
    <w:rsid w:val="006F5CD8"/>
    <w:rsid w:val="006F6012"/>
    <w:rsid w:val="006F7454"/>
    <w:rsid w:val="006F7591"/>
    <w:rsid w:val="006F7834"/>
    <w:rsid w:val="007005E6"/>
    <w:rsid w:val="00701699"/>
    <w:rsid w:val="00703197"/>
    <w:rsid w:val="00704894"/>
    <w:rsid w:val="0070492B"/>
    <w:rsid w:val="00706271"/>
    <w:rsid w:val="007079EB"/>
    <w:rsid w:val="00707C82"/>
    <w:rsid w:val="00710EB4"/>
    <w:rsid w:val="00710FAC"/>
    <w:rsid w:val="0071320E"/>
    <w:rsid w:val="007134E6"/>
    <w:rsid w:val="00713584"/>
    <w:rsid w:val="007140A2"/>
    <w:rsid w:val="00714631"/>
    <w:rsid w:val="00714AE4"/>
    <w:rsid w:val="00715540"/>
    <w:rsid w:val="0071595D"/>
    <w:rsid w:val="007172C1"/>
    <w:rsid w:val="007178B6"/>
    <w:rsid w:val="007179B8"/>
    <w:rsid w:val="007179EC"/>
    <w:rsid w:val="00720754"/>
    <w:rsid w:val="00720D8F"/>
    <w:rsid w:val="00722CD4"/>
    <w:rsid w:val="00722D7E"/>
    <w:rsid w:val="00723FA8"/>
    <w:rsid w:val="00724105"/>
    <w:rsid w:val="0072465E"/>
    <w:rsid w:val="00724A6E"/>
    <w:rsid w:val="00724E7D"/>
    <w:rsid w:val="00725157"/>
    <w:rsid w:val="00725249"/>
    <w:rsid w:val="0072534C"/>
    <w:rsid w:val="00726771"/>
    <w:rsid w:val="00727B0B"/>
    <w:rsid w:val="007300BE"/>
    <w:rsid w:val="00730242"/>
    <w:rsid w:val="00730483"/>
    <w:rsid w:val="007306F2"/>
    <w:rsid w:val="007307D3"/>
    <w:rsid w:val="007314A6"/>
    <w:rsid w:val="00731C3C"/>
    <w:rsid w:val="00731E21"/>
    <w:rsid w:val="00731EDC"/>
    <w:rsid w:val="00732861"/>
    <w:rsid w:val="00732AC3"/>
    <w:rsid w:val="00732F6D"/>
    <w:rsid w:val="007332FC"/>
    <w:rsid w:val="007348F6"/>
    <w:rsid w:val="00734F22"/>
    <w:rsid w:val="0073556B"/>
    <w:rsid w:val="00736B03"/>
    <w:rsid w:val="007419DE"/>
    <w:rsid w:val="00741E19"/>
    <w:rsid w:val="007422DC"/>
    <w:rsid w:val="0074251E"/>
    <w:rsid w:val="007437C3"/>
    <w:rsid w:val="00743B0F"/>
    <w:rsid w:val="0074431B"/>
    <w:rsid w:val="007445DA"/>
    <w:rsid w:val="00744E3A"/>
    <w:rsid w:val="00745879"/>
    <w:rsid w:val="00745978"/>
    <w:rsid w:val="00745F7F"/>
    <w:rsid w:val="00745FA0"/>
    <w:rsid w:val="007474F5"/>
    <w:rsid w:val="00751A52"/>
    <w:rsid w:val="00752153"/>
    <w:rsid w:val="007521F8"/>
    <w:rsid w:val="007532E0"/>
    <w:rsid w:val="00753D7E"/>
    <w:rsid w:val="00753E56"/>
    <w:rsid w:val="00753F6F"/>
    <w:rsid w:val="00754E02"/>
    <w:rsid w:val="00756410"/>
    <w:rsid w:val="00756DCC"/>
    <w:rsid w:val="00756EF9"/>
    <w:rsid w:val="007624F1"/>
    <w:rsid w:val="007626FF"/>
    <w:rsid w:val="00763A34"/>
    <w:rsid w:val="00763C77"/>
    <w:rsid w:val="00764400"/>
    <w:rsid w:val="00765D19"/>
    <w:rsid w:val="00766F5E"/>
    <w:rsid w:val="00767C65"/>
    <w:rsid w:val="00767F1A"/>
    <w:rsid w:val="00770576"/>
    <w:rsid w:val="007730BD"/>
    <w:rsid w:val="00773882"/>
    <w:rsid w:val="00775525"/>
    <w:rsid w:val="007769E7"/>
    <w:rsid w:val="007771D4"/>
    <w:rsid w:val="007773C4"/>
    <w:rsid w:val="00777491"/>
    <w:rsid w:val="007777E4"/>
    <w:rsid w:val="00777835"/>
    <w:rsid w:val="00777837"/>
    <w:rsid w:val="00780E88"/>
    <w:rsid w:val="0078123C"/>
    <w:rsid w:val="0078171B"/>
    <w:rsid w:val="00781EC6"/>
    <w:rsid w:val="007834BB"/>
    <w:rsid w:val="00783928"/>
    <w:rsid w:val="00783EB3"/>
    <w:rsid w:val="007858D2"/>
    <w:rsid w:val="007864A1"/>
    <w:rsid w:val="0078751B"/>
    <w:rsid w:val="00787BA6"/>
    <w:rsid w:val="00787F1F"/>
    <w:rsid w:val="00787FA9"/>
    <w:rsid w:val="007900BE"/>
    <w:rsid w:val="007917AA"/>
    <w:rsid w:val="00791938"/>
    <w:rsid w:val="00792973"/>
    <w:rsid w:val="00792A8D"/>
    <w:rsid w:val="00792D3B"/>
    <w:rsid w:val="00793399"/>
    <w:rsid w:val="007934B1"/>
    <w:rsid w:val="00793584"/>
    <w:rsid w:val="0079463A"/>
    <w:rsid w:val="00795976"/>
    <w:rsid w:val="00795DA3"/>
    <w:rsid w:val="00795E40"/>
    <w:rsid w:val="00797438"/>
    <w:rsid w:val="0079788F"/>
    <w:rsid w:val="007A062B"/>
    <w:rsid w:val="007A0850"/>
    <w:rsid w:val="007A1E10"/>
    <w:rsid w:val="007A262F"/>
    <w:rsid w:val="007A2663"/>
    <w:rsid w:val="007A2879"/>
    <w:rsid w:val="007A35E3"/>
    <w:rsid w:val="007A43FA"/>
    <w:rsid w:val="007A48F3"/>
    <w:rsid w:val="007A4C10"/>
    <w:rsid w:val="007A4FC1"/>
    <w:rsid w:val="007A5620"/>
    <w:rsid w:val="007A568C"/>
    <w:rsid w:val="007A5A9E"/>
    <w:rsid w:val="007A6B11"/>
    <w:rsid w:val="007A70EA"/>
    <w:rsid w:val="007A71EF"/>
    <w:rsid w:val="007A75C0"/>
    <w:rsid w:val="007A7A3D"/>
    <w:rsid w:val="007A7FC2"/>
    <w:rsid w:val="007B118A"/>
    <w:rsid w:val="007B2B35"/>
    <w:rsid w:val="007B2C73"/>
    <w:rsid w:val="007B2DF3"/>
    <w:rsid w:val="007B2FBB"/>
    <w:rsid w:val="007B4675"/>
    <w:rsid w:val="007B4E8B"/>
    <w:rsid w:val="007B6417"/>
    <w:rsid w:val="007B6703"/>
    <w:rsid w:val="007B681D"/>
    <w:rsid w:val="007B6E06"/>
    <w:rsid w:val="007B6E34"/>
    <w:rsid w:val="007B7327"/>
    <w:rsid w:val="007C01DF"/>
    <w:rsid w:val="007C0303"/>
    <w:rsid w:val="007C090B"/>
    <w:rsid w:val="007C0944"/>
    <w:rsid w:val="007C32FE"/>
    <w:rsid w:val="007C3FE3"/>
    <w:rsid w:val="007C400A"/>
    <w:rsid w:val="007C4402"/>
    <w:rsid w:val="007C5461"/>
    <w:rsid w:val="007C5FF3"/>
    <w:rsid w:val="007C6310"/>
    <w:rsid w:val="007D0877"/>
    <w:rsid w:val="007D0AE7"/>
    <w:rsid w:val="007D149A"/>
    <w:rsid w:val="007D19FE"/>
    <w:rsid w:val="007D2ACE"/>
    <w:rsid w:val="007D3A54"/>
    <w:rsid w:val="007D4928"/>
    <w:rsid w:val="007D4C23"/>
    <w:rsid w:val="007D5194"/>
    <w:rsid w:val="007D6365"/>
    <w:rsid w:val="007D7383"/>
    <w:rsid w:val="007E080A"/>
    <w:rsid w:val="007E0887"/>
    <w:rsid w:val="007E1781"/>
    <w:rsid w:val="007E2A45"/>
    <w:rsid w:val="007E3CCC"/>
    <w:rsid w:val="007E4015"/>
    <w:rsid w:val="007E4192"/>
    <w:rsid w:val="007E48A6"/>
    <w:rsid w:val="007E5431"/>
    <w:rsid w:val="007E55AF"/>
    <w:rsid w:val="007E5649"/>
    <w:rsid w:val="007E659B"/>
    <w:rsid w:val="007E7DCB"/>
    <w:rsid w:val="007F0157"/>
    <w:rsid w:val="007F076D"/>
    <w:rsid w:val="007F1484"/>
    <w:rsid w:val="007F1E3B"/>
    <w:rsid w:val="007F1F25"/>
    <w:rsid w:val="007F2D34"/>
    <w:rsid w:val="007F3CA1"/>
    <w:rsid w:val="007F4014"/>
    <w:rsid w:val="007F4640"/>
    <w:rsid w:val="007F5261"/>
    <w:rsid w:val="007F606D"/>
    <w:rsid w:val="007F6145"/>
    <w:rsid w:val="007F6376"/>
    <w:rsid w:val="007F65F7"/>
    <w:rsid w:val="007F70C8"/>
    <w:rsid w:val="008011E2"/>
    <w:rsid w:val="008017F9"/>
    <w:rsid w:val="0080207C"/>
    <w:rsid w:val="00805C71"/>
    <w:rsid w:val="00806354"/>
    <w:rsid w:val="008067FD"/>
    <w:rsid w:val="00806AEB"/>
    <w:rsid w:val="00806D02"/>
    <w:rsid w:val="008102A6"/>
    <w:rsid w:val="0081099F"/>
    <w:rsid w:val="00810B65"/>
    <w:rsid w:val="00810C10"/>
    <w:rsid w:val="00811DCF"/>
    <w:rsid w:val="00811F53"/>
    <w:rsid w:val="00812C1C"/>
    <w:rsid w:val="00812FB3"/>
    <w:rsid w:val="00814981"/>
    <w:rsid w:val="00815538"/>
    <w:rsid w:val="00815766"/>
    <w:rsid w:val="00816058"/>
    <w:rsid w:val="008167C2"/>
    <w:rsid w:val="008179EF"/>
    <w:rsid w:val="00820340"/>
    <w:rsid w:val="00820CA4"/>
    <w:rsid w:val="008215F7"/>
    <w:rsid w:val="00821691"/>
    <w:rsid w:val="00822CA9"/>
    <w:rsid w:val="008237CB"/>
    <w:rsid w:val="00824EC3"/>
    <w:rsid w:val="00826317"/>
    <w:rsid w:val="00826C94"/>
    <w:rsid w:val="00830792"/>
    <w:rsid w:val="00830797"/>
    <w:rsid w:val="00830BF3"/>
    <w:rsid w:val="0083247F"/>
    <w:rsid w:val="00832970"/>
    <w:rsid w:val="00832B69"/>
    <w:rsid w:val="0083527B"/>
    <w:rsid w:val="00835D21"/>
    <w:rsid w:val="00836873"/>
    <w:rsid w:val="00837BFE"/>
    <w:rsid w:val="008407F0"/>
    <w:rsid w:val="008409EC"/>
    <w:rsid w:val="008429BC"/>
    <w:rsid w:val="00842E04"/>
    <w:rsid w:val="00843232"/>
    <w:rsid w:val="00843637"/>
    <w:rsid w:val="00843758"/>
    <w:rsid w:val="0084380E"/>
    <w:rsid w:val="00844129"/>
    <w:rsid w:val="008443CE"/>
    <w:rsid w:val="008449D0"/>
    <w:rsid w:val="00845435"/>
    <w:rsid w:val="00845629"/>
    <w:rsid w:val="0084704B"/>
    <w:rsid w:val="008471A9"/>
    <w:rsid w:val="008477C3"/>
    <w:rsid w:val="00850E5C"/>
    <w:rsid w:val="00850F66"/>
    <w:rsid w:val="00853D36"/>
    <w:rsid w:val="00854BCF"/>
    <w:rsid w:val="00856050"/>
    <w:rsid w:val="008560B6"/>
    <w:rsid w:val="008562B9"/>
    <w:rsid w:val="0085634D"/>
    <w:rsid w:val="00856432"/>
    <w:rsid w:val="008612F4"/>
    <w:rsid w:val="00861D17"/>
    <w:rsid w:val="00861E84"/>
    <w:rsid w:val="008627FA"/>
    <w:rsid w:val="00863840"/>
    <w:rsid w:val="00864522"/>
    <w:rsid w:val="0086523E"/>
    <w:rsid w:val="00865C26"/>
    <w:rsid w:val="00865F9E"/>
    <w:rsid w:val="00866FF5"/>
    <w:rsid w:val="00867496"/>
    <w:rsid w:val="008674C2"/>
    <w:rsid w:val="00867831"/>
    <w:rsid w:val="00867B35"/>
    <w:rsid w:val="00867D05"/>
    <w:rsid w:val="00870785"/>
    <w:rsid w:val="00870EA7"/>
    <w:rsid w:val="0087119F"/>
    <w:rsid w:val="00871617"/>
    <w:rsid w:val="00871E85"/>
    <w:rsid w:val="008731C0"/>
    <w:rsid w:val="008733B9"/>
    <w:rsid w:val="00873491"/>
    <w:rsid w:val="00873940"/>
    <w:rsid w:val="008739B5"/>
    <w:rsid w:val="00873AB3"/>
    <w:rsid w:val="00873C88"/>
    <w:rsid w:val="00874A14"/>
    <w:rsid w:val="008803B2"/>
    <w:rsid w:val="0088167C"/>
    <w:rsid w:val="008848A2"/>
    <w:rsid w:val="00885018"/>
    <w:rsid w:val="008852C9"/>
    <w:rsid w:val="00886EBA"/>
    <w:rsid w:val="008871E0"/>
    <w:rsid w:val="0088799C"/>
    <w:rsid w:val="00887D45"/>
    <w:rsid w:val="008903C4"/>
    <w:rsid w:val="008908F5"/>
    <w:rsid w:val="008910CA"/>
    <w:rsid w:val="008937B4"/>
    <w:rsid w:val="0089391E"/>
    <w:rsid w:val="0089425A"/>
    <w:rsid w:val="008948C8"/>
    <w:rsid w:val="008958D9"/>
    <w:rsid w:val="008963DE"/>
    <w:rsid w:val="008965B0"/>
    <w:rsid w:val="00897D0D"/>
    <w:rsid w:val="00897D3B"/>
    <w:rsid w:val="008A055C"/>
    <w:rsid w:val="008A13D6"/>
    <w:rsid w:val="008A1409"/>
    <w:rsid w:val="008A15AE"/>
    <w:rsid w:val="008A214A"/>
    <w:rsid w:val="008A3181"/>
    <w:rsid w:val="008A3A15"/>
    <w:rsid w:val="008A4397"/>
    <w:rsid w:val="008A54EC"/>
    <w:rsid w:val="008A622C"/>
    <w:rsid w:val="008A7322"/>
    <w:rsid w:val="008A7739"/>
    <w:rsid w:val="008A786C"/>
    <w:rsid w:val="008A7A23"/>
    <w:rsid w:val="008B0DD7"/>
    <w:rsid w:val="008B0DD8"/>
    <w:rsid w:val="008B10B8"/>
    <w:rsid w:val="008B1A74"/>
    <w:rsid w:val="008B1C17"/>
    <w:rsid w:val="008B4F80"/>
    <w:rsid w:val="008B571E"/>
    <w:rsid w:val="008B57F0"/>
    <w:rsid w:val="008B6C4C"/>
    <w:rsid w:val="008B6D65"/>
    <w:rsid w:val="008B6FC3"/>
    <w:rsid w:val="008B7018"/>
    <w:rsid w:val="008B7F27"/>
    <w:rsid w:val="008C03C6"/>
    <w:rsid w:val="008C2EF9"/>
    <w:rsid w:val="008C33D6"/>
    <w:rsid w:val="008C4336"/>
    <w:rsid w:val="008C5862"/>
    <w:rsid w:val="008C5A98"/>
    <w:rsid w:val="008C604C"/>
    <w:rsid w:val="008C6F55"/>
    <w:rsid w:val="008C780E"/>
    <w:rsid w:val="008D0095"/>
    <w:rsid w:val="008D0611"/>
    <w:rsid w:val="008D15D5"/>
    <w:rsid w:val="008D1A09"/>
    <w:rsid w:val="008D1C7C"/>
    <w:rsid w:val="008D2299"/>
    <w:rsid w:val="008D348A"/>
    <w:rsid w:val="008D425A"/>
    <w:rsid w:val="008D438D"/>
    <w:rsid w:val="008D4536"/>
    <w:rsid w:val="008D6489"/>
    <w:rsid w:val="008D656F"/>
    <w:rsid w:val="008E1748"/>
    <w:rsid w:val="008E2FE6"/>
    <w:rsid w:val="008E369D"/>
    <w:rsid w:val="008E3B0C"/>
    <w:rsid w:val="008E4095"/>
    <w:rsid w:val="008E44EF"/>
    <w:rsid w:val="008E4B47"/>
    <w:rsid w:val="008E4C84"/>
    <w:rsid w:val="008E4F73"/>
    <w:rsid w:val="008E674E"/>
    <w:rsid w:val="008E719F"/>
    <w:rsid w:val="008F30A2"/>
    <w:rsid w:val="008F37DB"/>
    <w:rsid w:val="008F3B8D"/>
    <w:rsid w:val="008F51A2"/>
    <w:rsid w:val="008F556E"/>
    <w:rsid w:val="008F5812"/>
    <w:rsid w:val="008F7633"/>
    <w:rsid w:val="008F7B0A"/>
    <w:rsid w:val="008F7B57"/>
    <w:rsid w:val="0090024C"/>
    <w:rsid w:val="009007A3"/>
    <w:rsid w:val="009015EF"/>
    <w:rsid w:val="00903800"/>
    <w:rsid w:val="00903E07"/>
    <w:rsid w:val="009043FA"/>
    <w:rsid w:val="00905285"/>
    <w:rsid w:val="009054DA"/>
    <w:rsid w:val="009055BB"/>
    <w:rsid w:val="009073D8"/>
    <w:rsid w:val="0090743A"/>
    <w:rsid w:val="00910FFA"/>
    <w:rsid w:val="00911A0B"/>
    <w:rsid w:val="00912DEF"/>
    <w:rsid w:val="00912E69"/>
    <w:rsid w:val="0091314E"/>
    <w:rsid w:val="00914C96"/>
    <w:rsid w:val="0091707F"/>
    <w:rsid w:val="00917957"/>
    <w:rsid w:val="009209C9"/>
    <w:rsid w:val="009212A0"/>
    <w:rsid w:val="0092139E"/>
    <w:rsid w:val="009216AE"/>
    <w:rsid w:val="00921B8E"/>
    <w:rsid w:val="00922C95"/>
    <w:rsid w:val="00922E38"/>
    <w:rsid w:val="00923B3F"/>
    <w:rsid w:val="00923C61"/>
    <w:rsid w:val="009248DB"/>
    <w:rsid w:val="009253AA"/>
    <w:rsid w:val="00926389"/>
    <w:rsid w:val="00927A94"/>
    <w:rsid w:val="00930DA0"/>
    <w:rsid w:val="009313FE"/>
    <w:rsid w:val="00932B29"/>
    <w:rsid w:val="00932CFA"/>
    <w:rsid w:val="009333A6"/>
    <w:rsid w:val="009352CD"/>
    <w:rsid w:val="00935BB7"/>
    <w:rsid w:val="0093615E"/>
    <w:rsid w:val="00936BA9"/>
    <w:rsid w:val="009373B2"/>
    <w:rsid w:val="009404BC"/>
    <w:rsid w:val="00940DA6"/>
    <w:rsid w:val="00942D61"/>
    <w:rsid w:val="009438ED"/>
    <w:rsid w:val="00944253"/>
    <w:rsid w:val="00944309"/>
    <w:rsid w:val="00944FA7"/>
    <w:rsid w:val="0094631F"/>
    <w:rsid w:val="00946EB1"/>
    <w:rsid w:val="00950EC5"/>
    <w:rsid w:val="009514D8"/>
    <w:rsid w:val="00951C8B"/>
    <w:rsid w:val="0095301E"/>
    <w:rsid w:val="00955336"/>
    <w:rsid w:val="009564AA"/>
    <w:rsid w:val="00956615"/>
    <w:rsid w:val="009574B9"/>
    <w:rsid w:val="00957A1D"/>
    <w:rsid w:val="00957A5B"/>
    <w:rsid w:val="009605F7"/>
    <w:rsid w:val="009606C7"/>
    <w:rsid w:val="00960AD3"/>
    <w:rsid w:val="00960CE8"/>
    <w:rsid w:val="00960D0C"/>
    <w:rsid w:val="0096128B"/>
    <w:rsid w:val="00962409"/>
    <w:rsid w:val="00964673"/>
    <w:rsid w:val="00964BB3"/>
    <w:rsid w:val="00964BE9"/>
    <w:rsid w:val="009655BB"/>
    <w:rsid w:val="00965E9D"/>
    <w:rsid w:val="00966777"/>
    <w:rsid w:val="009676B0"/>
    <w:rsid w:val="009679C9"/>
    <w:rsid w:val="009722BD"/>
    <w:rsid w:val="00973439"/>
    <w:rsid w:val="009737BA"/>
    <w:rsid w:val="009753F2"/>
    <w:rsid w:val="00975C24"/>
    <w:rsid w:val="00982605"/>
    <w:rsid w:val="00982CF0"/>
    <w:rsid w:val="0098383C"/>
    <w:rsid w:val="0098414E"/>
    <w:rsid w:val="00984A96"/>
    <w:rsid w:val="0098537E"/>
    <w:rsid w:val="009855A3"/>
    <w:rsid w:val="00985E24"/>
    <w:rsid w:val="009866AB"/>
    <w:rsid w:val="00987649"/>
    <w:rsid w:val="00987D0D"/>
    <w:rsid w:val="00991244"/>
    <w:rsid w:val="00992FB6"/>
    <w:rsid w:val="009930C8"/>
    <w:rsid w:val="00993AF7"/>
    <w:rsid w:val="00994641"/>
    <w:rsid w:val="00994A53"/>
    <w:rsid w:val="0099569A"/>
    <w:rsid w:val="00996018"/>
    <w:rsid w:val="00996583"/>
    <w:rsid w:val="00997482"/>
    <w:rsid w:val="00997601"/>
    <w:rsid w:val="009977B6"/>
    <w:rsid w:val="009977DE"/>
    <w:rsid w:val="009A1579"/>
    <w:rsid w:val="009A1E8D"/>
    <w:rsid w:val="009A2C02"/>
    <w:rsid w:val="009A3683"/>
    <w:rsid w:val="009A369D"/>
    <w:rsid w:val="009A3E60"/>
    <w:rsid w:val="009A4782"/>
    <w:rsid w:val="009A496B"/>
    <w:rsid w:val="009A4C4B"/>
    <w:rsid w:val="009A6B00"/>
    <w:rsid w:val="009A730A"/>
    <w:rsid w:val="009A76D7"/>
    <w:rsid w:val="009A7C5B"/>
    <w:rsid w:val="009A7FBE"/>
    <w:rsid w:val="009B052D"/>
    <w:rsid w:val="009B06E6"/>
    <w:rsid w:val="009B0C51"/>
    <w:rsid w:val="009B266F"/>
    <w:rsid w:val="009B2AEF"/>
    <w:rsid w:val="009B376B"/>
    <w:rsid w:val="009B4508"/>
    <w:rsid w:val="009B46C3"/>
    <w:rsid w:val="009B562E"/>
    <w:rsid w:val="009B70BE"/>
    <w:rsid w:val="009B7290"/>
    <w:rsid w:val="009B7830"/>
    <w:rsid w:val="009B7BDB"/>
    <w:rsid w:val="009C006A"/>
    <w:rsid w:val="009C02EA"/>
    <w:rsid w:val="009C0CED"/>
    <w:rsid w:val="009C0E95"/>
    <w:rsid w:val="009C317C"/>
    <w:rsid w:val="009C319D"/>
    <w:rsid w:val="009C344B"/>
    <w:rsid w:val="009C35DA"/>
    <w:rsid w:val="009C363E"/>
    <w:rsid w:val="009C3A2C"/>
    <w:rsid w:val="009C40FF"/>
    <w:rsid w:val="009C42BA"/>
    <w:rsid w:val="009C4FFE"/>
    <w:rsid w:val="009C6968"/>
    <w:rsid w:val="009C785B"/>
    <w:rsid w:val="009C7C5E"/>
    <w:rsid w:val="009D029A"/>
    <w:rsid w:val="009D1D45"/>
    <w:rsid w:val="009D2ED9"/>
    <w:rsid w:val="009D3D0C"/>
    <w:rsid w:val="009D3F5D"/>
    <w:rsid w:val="009D4B7E"/>
    <w:rsid w:val="009D4CF0"/>
    <w:rsid w:val="009D4EC2"/>
    <w:rsid w:val="009D554D"/>
    <w:rsid w:val="009D5E7D"/>
    <w:rsid w:val="009D7033"/>
    <w:rsid w:val="009D707B"/>
    <w:rsid w:val="009D738B"/>
    <w:rsid w:val="009D7960"/>
    <w:rsid w:val="009E169F"/>
    <w:rsid w:val="009E1D55"/>
    <w:rsid w:val="009E1EAD"/>
    <w:rsid w:val="009E228E"/>
    <w:rsid w:val="009E2F11"/>
    <w:rsid w:val="009E3AF1"/>
    <w:rsid w:val="009E4AA6"/>
    <w:rsid w:val="009E6411"/>
    <w:rsid w:val="009E650F"/>
    <w:rsid w:val="009F00B2"/>
    <w:rsid w:val="009F01C0"/>
    <w:rsid w:val="009F0280"/>
    <w:rsid w:val="009F04EB"/>
    <w:rsid w:val="009F0AB7"/>
    <w:rsid w:val="009F13B6"/>
    <w:rsid w:val="009F2758"/>
    <w:rsid w:val="009F35C7"/>
    <w:rsid w:val="009F4276"/>
    <w:rsid w:val="009F53A6"/>
    <w:rsid w:val="009F5B2D"/>
    <w:rsid w:val="009F5E53"/>
    <w:rsid w:val="009F5F82"/>
    <w:rsid w:val="009F6E02"/>
    <w:rsid w:val="00A0108D"/>
    <w:rsid w:val="00A01B46"/>
    <w:rsid w:val="00A02854"/>
    <w:rsid w:val="00A0366E"/>
    <w:rsid w:val="00A03CD2"/>
    <w:rsid w:val="00A04472"/>
    <w:rsid w:val="00A04A0B"/>
    <w:rsid w:val="00A05915"/>
    <w:rsid w:val="00A06DB6"/>
    <w:rsid w:val="00A06EC0"/>
    <w:rsid w:val="00A06F83"/>
    <w:rsid w:val="00A07059"/>
    <w:rsid w:val="00A07458"/>
    <w:rsid w:val="00A1251E"/>
    <w:rsid w:val="00A12A23"/>
    <w:rsid w:val="00A134D9"/>
    <w:rsid w:val="00A137B9"/>
    <w:rsid w:val="00A139A1"/>
    <w:rsid w:val="00A13E26"/>
    <w:rsid w:val="00A13F4F"/>
    <w:rsid w:val="00A14856"/>
    <w:rsid w:val="00A15AAC"/>
    <w:rsid w:val="00A161C6"/>
    <w:rsid w:val="00A16721"/>
    <w:rsid w:val="00A16C8B"/>
    <w:rsid w:val="00A16DF1"/>
    <w:rsid w:val="00A17956"/>
    <w:rsid w:val="00A17A20"/>
    <w:rsid w:val="00A17BD4"/>
    <w:rsid w:val="00A17ED2"/>
    <w:rsid w:val="00A23421"/>
    <w:rsid w:val="00A24087"/>
    <w:rsid w:val="00A272F2"/>
    <w:rsid w:val="00A27BAC"/>
    <w:rsid w:val="00A31F51"/>
    <w:rsid w:val="00A31FB8"/>
    <w:rsid w:val="00A32030"/>
    <w:rsid w:val="00A32C43"/>
    <w:rsid w:val="00A342E3"/>
    <w:rsid w:val="00A358DE"/>
    <w:rsid w:val="00A35BF0"/>
    <w:rsid w:val="00A35E84"/>
    <w:rsid w:val="00A3602D"/>
    <w:rsid w:val="00A3625D"/>
    <w:rsid w:val="00A36D3D"/>
    <w:rsid w:val="00A3764E"/>
    <w:rsid w:val="00A379EB"/>
    <w:rsid w:val="00A402A3"/>
    <w:rsid w:val="00A40E8E"/>
    <w:rsid w:val="00A42A7A"/>
    <w:rsid w:val="00A42DD9"/>
    <w:rsid w:val="00A4340B"/>
    <w:rsid w:val="00A438D8"/>
    <w:rsid w:val="00A45F88"/>
    <w:rsid w:val="00A475F3"/>
    <w:rsid w:val="00A47973"/>
    <w:rsid w:val="00A47D81"/>
    <w:rsid w:val="00A521C6"/>
    <w:rsid w:val="00A52A32"/>
    <w:rsid w:val="00A52F81"/>
    <w:rsid w:val="00A53E30"/>
    <w:rsid w:val="00A54138"/>
    <w:rsid w:val="00A5525F"/>
    <w:rsid w:val="00A560AC"/>
    <w:rsid w:val="00A565DF"/>
    <w:rsid w:val="00A57035"/>
    <w:rsid w:val="00A57D3C"/>
    <w:rsid w:val="00A60951"/>
    <w:rsid w:val="00A61391"/>
    <w:rsid w:val="00A62456"/>
    <w:rsid w:val="00A626BD"/>
    <w:rsid w:val="00A634F5"/>
    <w:rsid w:val="00A639D5"/>
    <w:rsid w:val="00A64DE9"/>
    <w:rsid w:val="00A67B1F"/>
    <w:rsid w:val="00A700CB"/>
    <w:rsid w:val="00A70527"/>
    <w:rsid w:val="00A70FDE"/>
    <w:rsid w:val="00A7136F"/>
    <w:rsid w:val="00A714C9"/>
    <w:rsid w:val="00A7152E"/>
    <w:rsid w:val="00A71A12"/>
    <w:rsid w:val="00A725F0"/>
    <w:rsid w:val="00A7291E"/>
    <w:rsid w:val="00A744A6"/>
    <w:rsid w:val="00A75AB2"/>
    <w:rsid w:val="00A76965"/>
    <w:rsid w:val="00A76F02"/>
    <w:rsid w:val="00A770EF"/>
    <w:rsid w:val="00A77FD6"/>
    <w:rsid w:val="00A8071F"/>
    <w:rsid w:val="00A80EB3"/>
    <w:rsid w:val="00A82438"/>
    <w:rsid w:val="00A82C88"/>
    <w:rsid w:val="00A85179"/>
    <w:rsid w:val="00A8563A"/>
    <w:rsid w:val="00A8619B"/>
    <w:rsid w:val="00A874F5"/>
    <w:rsid w:val="00A87D67"/>
    <w:rsid w:val="00A87EC3"/>
    <w:rsid w:val="00A90214"/>
    <w:rsid w:val="00A90423"/>
    <w:rsid w:val="00A91609"/>
    <w:rsid w:val="00A916D0"/>
    <w:rsid w:val="00A917F9"/>
    <w:rsid w:val="00A92D5C"/>
    <w:rsid w:val="00A9397C"/>
    <w:rsid w:val="00A94274"/>
    <w:rsid w:val="00A94860"/>
    <w:rsid w:val="00A951B9"/>
    <w:rsid w:val="00A955C1"/>
    <w:rsid w:val="00A95889"/>
    <w:rsid w:val="00A96B32"/>
    <w:rsid w:val="00A9707F"/>
    <w:rsid w:val="00AA1106"/>
    <w:rsid w:val="00AA1A6D"/>
    <w:rsid w:val="00AA2614"/>
    <w:rsid w:val="00AA35A3"/>
    <w:rsid w:val="00AA4BDC"/>
    <w:rsid w:val="00AA5209"/>
    <w:rsid w:val="00AA7016"/>
    <w:rsid w:val="00AA7118"/>
    <w:rsid w:val="00AB04C3"/>
    <w:rsid w:val="00AB1030"/>
    <w:rsid w:val="00AB2895"/>
    <w:rsid w:val="00AB3C39"/>
    <w:rsid w:val="00AB5A14"/>
    <w:rsid w:val="00AB5C4E"/>
    <w:rsid w:val="00AB5E5A"/>
    <w:rsid w:val="00AB653D"/>
    <w:rsid w:val="00AB6A3B"/>
    <w:rsid w:val="00AC1731"/>
    <w:rsid w:val="00AC1ADA"/>
    <w:rsid w:val="00AC1B32"/>
    <w:rsid w:val="00AC25D9"/>
    <w:rsid w:val="00AC39AD"/>
    <w:rsid w:val="00AC3DD9"/>
    <w:rsid w:val="00AC4FD8"/>
    <w:rsid w:val="00AC5FA3"/>
    <w:rsid w:val="00AC74C1"/>
    <w:rsid w:val="00AC799B"/>
    <w:rsid w:val="00AD0B27"/>
    <w:rsid w:val="00AD0DD0"/>
    <w:rsid w:val="00AD1559"/>
    <w:rsid w:val="00AD195B"/>
    <w:rsid w:val="00AD1C3E"/>
    <w:rsid w:val="00AD3752"/>
    <w:rsid w:val="00AD39E8"/>
    <w:rsid w:val="00AD3DDA"/>
    <w:rsid w:val="00AD679D"/>
    <w:rsid w:val="00AD6D42"/>
    <w:rsid w:val="00AE055C"/>
    <w:rsid w:val="00AE056E"/>
    <w:rsid w:val="00AE0CB3"/>
    <w:rsid w:val="00AE1B14"/>
    <w:rsid w:val="00AE25C0"/>
    <w:rsid w:val="00AE302A"/>
    <w:rsid w:val="00AE3737"/>
    <w:rsid w:val="00AE3763"/>
    <w:rsid w:val="00AE4F9D"/>
    <w:rsid w:val="00AE6A95"/>
    <w:rsid w:val="00AE6E9F"/>
    <w:rsid w:val="00AE722E"/>
    <w:rsid w:val="00AE7553"/>
    <w:rsid w:val="00AE7ED6"/>
    <w:rsid w:val="00AF0F8F"/>
    <w:rsid w:val="00AF1159"/>
    <w:rsid w:val="00AF2605"/>
    <w:rsid w:val="00AF2B03"/>
    <w:rsid w:val="00AF3D48"/>
    <w:rsid w:val="00AF435D"/>
    <w:rsid w:val="00AF460A"/>
    <w:rsid w:val="00AF49CF"/>
    <w:rsid w:val="00AF540A"/>
    <w:rsid w:val="00AF5E0D"/>
    <w:rsid w:val="00AF68EA"/>
    <w:rsid w:val="00AF6D40"/>
    <w:rsid w:val="00AF6E50"/>
    <w:rsid w:val="00AF7DD2"/>
    <w:rsid w:val="00AF7E59"/>
    <w:rsid w:val="00B0019D"/>
    <w:rsid w:val="00B0096C"/>
    <w:rsid w:val="00B0204A"/>
    <w:rsid w:val="00B024AA"/>
    <w:rsid w:val="00B03BFE"/>
    <w:rsid w:val="00B03EDE"/>
    <w:rsid w:val="00B044F0"/>
    <w:rsid w:val="00B04591"/>
    <w:rsid w:val="00B07D01"/>
    <w:rsid w:val="00B1168C"/>
    <w:rsid w:val="00B1179F"/>
    <w:rsid w:val="00B11AA0"/>
    <w:rsid w:val="00B11C07"/>
    <w:rsid w:val="00B129E5"/>
    <w:rsid w:val="00B1373F"/>
    <w:rsid w:val="00B13B0F"/>
    <w:rsid w:val="00B13EAD"/>
    <w:rsid w:val="00B13FDC"/>
    <w:rsid w:val="00B1482E"/>
    <w:rsid w:val="00B164A4"/>
    <w:rsid w:val="00B17585"/>
    <w:rsid w:val="00B17B7A"/>
    <w:rsid w:val="00B17E1B"/>
    <w:rsid w:val="00B21017"/>
    <w:rsid w:val="00B22923"/>
    <w:rsid w:val="00B22975"/>
    <w:rsid w:val="00B24AC6"/>
    <w:rsid w:val="00B263B4"/>
    <w:rsid w:val="00B26556"/>
    <w:rsid w:val="00B26D02"/>
    <w:rsid w:val="00B30880"/>
    <w:rsid w:val="00B32E13"/>
    <w:rsid w:val="00B33F9F"/>
    <w:rsid w:val="00B34060"/>
    <w:rsid w:val="00B34A0B"/>
    <w:rsid w:val="00B35F0D"/>
    <w:rsid w:val="00B36083"/>
    <w:rsid w:val="00B406F9"/>
    <w:rsid w:val="00B40C24"/>
    <w:rsid w:val="00B41477"/>
    <w:rsid w:val="00B42CF1"/>
    <w:rsid w:val="00B45218"/>
    <w:rsid w:val="00B46425"/>
    <w:rsid w:val="00B477C4"/>
    <w:rsid w:val="00B47E07"/>
    <w:rsid w:val="00B5000B"/>
    <w:rsid w:val="00B50997"/>
    <w:rsid w:val="00B52E17"/>
    <w:rsid w:val="00B53AC1"/>
    <w:rsid w:val="00B53FB7"/>
    <w:rsid w:val="00B545D2"/>
    <w:rsid w:val="00B54B62"/>
    <w:rsid w:val="00B55E0E"/>
    <w:rsid w:val="00B56A4C"/>
    <w:rsid w:val="00B57AF4"/>
    <w:rsid w:val="00B602A3"/>
    <w:rsid w:val="00B60A27"/>
    <w:rsid w:val="00B60AD1"/>
    <w:rsid w:val="00B60D22"/>
    <w:rsid w:val="00B61289"/>
    <w:rsid w:val="00B6131E"/>
    <w:rsid w:val="00B61E16"/>
    <w:rsid w:val="00B61E25"/>
    <w:rsid w:val="00B636D5"/>
    <w:rsid w:val="00B6432B"/>
    <w:rsid w:val="00B644F4"/>
    <w:rsid w:val="00B6460A"/>
    <w:rsid w:val="00B64B9A"/>
    <w:rsid w:val="00B65E89"/>
    <w:rsid w:val="00B661B1"/>
    <w:rsid w:val="00B66494"/>
    <w:rsid w:val="00B66B6D"/>
    <w:rsid w:val="00B66EB2"/>
    <w:rsid w:val="00B672F7"/>
    <w:rsid w:val="00B67F87"/>
    <w:rsid w:val="00B70087"/>
    <w:rsid w:val="00B711F9"/>
    <w:rsid w:val="00B715F3"/>
    <w:rsid w:val="00B71921"/>
    <w:rsid w:val="00B72F2F"/>
    <w:rsid w:val="00B747FF"/>
    <w:rsid w:val="00B74DD2"/>
    <w:rsid w:val="00B76345"/>
    <w:rsid w:val="00B76526"/>
    <w:rsid w:val="00B76899"/>
    <w:rsid w:val="00B76D6C"/>
    <w:rsid w:val="00B77BE2"/>
    <w:rsid w:val="00B80047"/>
    <w:rsid w:val="00B802A8"/>
    <w:rsid w:val="00B81B87"/>
    <w:rsid w:val="00B82028"/>
    <w:rsid w:val="00B831CC"/>
    <w:rsid w:val="00B8447F"/>
    <w:rsid w:val="00B844A5"/>
    <w:rsid w:val="00B846A6"/>
    <w:rsid w:val="00B84869"/>
    <w:rsid w:val="00B85915"/>
    <w:rsid w:val="00B85B31"/>
    <w:rsid w:val="00B8610D"/>
    <w:rsid w:val="00B86198"/>
    <w:rsid w:val="00B8667D"/>
    <w:rsid w:val="00B870FC"/>
    <w:rsid w:val="00B90466"/>
    <w:rsid w:val="00B91A76"/>
    <w:rsid w:val="00B91F28"/>
    <w:rsid w:val="00B92EB8"/>
    <w:rsid w:val="00B9436D"/>
    <w:rsid w:val="00B94482"/>
    <w:rsid w:val="00B94B77"/>
    <w:rsid w:val="00B953C8"/>
    <w:rsid w:val="00BA088E"/>
    <w:rsid w:val="00BA1A7C"/>
    <w:rsid w:val="00BA1AE1"/>
    <w:rsid w:val="00BA1EF2"/>
    <w:rsid w:val="00BA224A"/>
    <w:rsid w:val="00BA5550"/>
    <w:rsid w:val="00BA579B"/>
    <w:rsid w:val="00BA5D11"/>
    <w:rsid w:val="00BB0E07"/>
    <w:rsid w:val="00BB0E0A"/>
    <w:rsid w:val="00BB16BB"/>
    <w:rsid w:val="00BB19D4"/>
    <w:rsid w:val="00BB1A7C"/>
    <w:rsid w:val="00BB1ED0"/>
    <w:rsid w:val="00BB2239"/>
    <w:rsid w:val="00BB2621"/>
    <w:rsid w:val="00BB2AEB"/>
    <w:rsid w:val="00BB2B78"/>
    <w:rsid w:val="00BB3166"/>
    <w:rsid w:val="00BB319C"/>
    <w:rsid w:val="00BB3F12"/>
    <w:rsid w:val="00BB4BA6"/>
    <w:rsid w:val="00BB594E"/>
    <w:rsid w:val="00BB61DA"/>
    <w:rsid w:val="00BB7058"/>
    <w:rsid w:val="00BB71DD"/>
    <w:rsid w:val="00BC164F"/>
    <w:rsid w:val="00BC242F"/>
    <w:rsid w:val="00BC25BF"/>
    <w:rsid w:val="00BC2904"/>
    <w:rsid w:val="00BC3488"/>
    <w:rsid w:val="00BC3576"/>
    <w:rsid w:val="00BC4101"/>
    <w:rsid w:val="00BC4E74"/>
    <w:rsid w:val="00BC5388"/>
    <w:rsid w:val="00BC574F"/>
    <w:rsid w:val="00BC58FB"/>
    <w:rsid w:val="00BC598F"/>
    <w:rsid w:val="00BC6213"/>
    <w:rsid w:val="00BC7EA6"/>
    <w:rsid w:val="00BD0734"/>
    <w:rsid w:val="00BD0A15"/>
    <w:rsid w:val="00BD0AF0"/>
    <w:rsid w:val="00BD1599"/>
    <w:rsid w:val="00BD2312"/>
    <w:rsid w:val="00BD2345"/>
    <w:rsid w:val="00BD236B"/>
    <w:rsid w:val="00BD2DA8"/>
    <w:rsid w:val="00BD3434"/>
    <w:rsid w:val="00BD34BB"/>
    <w:rsid w:val="00BD35CD"/>
    <w:rsid w:val="00BD54E3"/>
    <w:rsid w:val="00BD5F10"/>
    <w:rsid w:val="00BD74B4"/>
    <w:rsid w:val="00BE0150"/>
    <w:rsid w:val="00BE16C8"/>
    <w:rsid w:val="00BE1B6A"/>
    <w:rsid w:val="00BE1CB6"/>
    <w:rsid w:val="00BE203C"/>
    <w:rsid w:val="00BE23AA"/>
    <w:rsid w:val="00BE2717"/>
    <w:rsid w:val="00BE374D"/>
    <w:rsid w:val="00BE3C1E"/>
    <w:rsid w:val="00BE41B8"/>
    <w:rsid w:val="00BE45E3"/>
    <w:rsid w:val="00BE4DA7"/>
    <w:rsid w:val="00BE60B6"/>
    <w:rsid w:val="00BE6864"/>
    <w:rsid w:val="00BE6C13"/>
    <w:rsid w:val="00BE6CB1"/>
    <w:rsid w:val="00BE6DAA"/>
    <w:rsid w:val="00BE7188"/>
    <w:rsid w:val="00BF0235"/>
    <w:rsid w:val="00BF0EBF"/>
    <w:rsid w:val="00BF16AF"/>
    <w:rsid w:val="00BF16D1"/>
    <w:rsid w:val="00BF45C3"/>
    <w:rsid w:val="00BF4691"/>
    <w:rsid w:val="00BF5B4B"/>
    <w:rsid w:val="00BF6148"/>
    <w:rsid w:val="00BF672C"/>
    <w:rsid w:val="00BF726E"/>
    <w:rsid w:val="00BF7A91"/>
    <w:rsid w:val="00BF7DEC"/>
    <w:rsid w:val="00BF7DF6"/>
    <w:rsid w:val="00C00A93"/>
    <w:rsid w:val="00C01339"/>
    <w:rsid w:val="00C01C66"/>
    <w:rsid w:val="00C01D3D"/>
    <w:rsid w:val="00C0223E"/>
    <w:rsid w:val="00C041E8"/>
    <w:rsid w:val="00C04252"/>
    <w:rsid w:val="00C045ED"/>
    <w:rsid w:val="00C0465A"/>
    <w:rsid w:val="00C053E7"/>
    <w:rsid w:val="00C069C7"/>
    <w:rsid w:val="00C069E6"/>
    <w:rsid w:val="00C1023D"/>
    <w:rsid w:val="00C103D5"/>
    <w:rsid w:val="00C11163"/>
    <w:rsid w:val="00C11E01"/>
    <w:rsid w:val="00C11E65"/>
    <w:rsid w:val="00C128BD"/>
    <w:rsid w:val="00C130B9"/>
    <w:rsid w:val="00C1352F"/>
    <w:rsid w:val="00C13A6D"/>
    <w:rsid w:val="00C13F47"/>
    <w:rsid w:val="00C14B6B"/>
    <w:rsid w:val="00C15446"/>
    <w:rsid w:val="00C1598C"/>
    <w:rsid w:val="00C1617D"/>
    <w:rsid w:val="00C16BAD"/>
    <w:rsid w:val="00C1774A"/>
    <w:rsid w:val="00C20CA8"/>
    <w:rsid w:val="00C2264B"/>
    <w:rsid w:val="00C24555"/>
    <w:rsid w:val="00C257A3"/>
    <w:rsid w:val="00C26205"/>
    <w:rsid w:val="00C26841"/>
    <w:rsid w:val="00C271BA"/>
    <w:rsid w:val="00C272B4"/>
    <w:rsid w:val="00C316D6"/>
    <w:rsid w:val="00C317E1"/>
    <w:rsid w:val="00C31E50"/>
    <w:rsid w:val="00C323F0"/>
    <w:rsid w:val="00C3262C"/>
    <w:rsid w:val="00C328F3"/>
    <w:rsid w:val="00C33EB8"/>
    <w:rsid w:val="00C340F5"/>
    <w:rsid w:val="00C34710"/>
    <w:rsid w:val="00C34ED3"/>
    <w:rsid w:val="00C35605"/>
    <w:rsid w:val="00C357D2"/>
    <w:rsid w:val="00C36244"/>
    <w:rsid w:val="00C36597"/>
    <w:rsid w:val="00C367AC"/>
    <w:rsid w:val="00C36F55"/>
    <w:rsid w:val="00C403F2"/>
    <w:rsid w:val="00C41EBF"/>
    <w:rsid w:val="00C42571"/>
    <w:rsid w:val="00C42863"/>
    <w:rsid w:val="00C43042"/>
    <w:rsid w:val="00C441ED"/>
    <w:rsid w:val="00C443C6"/>
    <w:rsid w:val="00C46970"/>
    <w:rsid w:val="00C46FEC"/>
    <w:rsid w:val="00C50215"/>
    <w:rsid w:val="00C506E3"/>
    <w:rsid w:val="00C51303"/>
    <w:rsid w:val="00C51688"/>
    <w:rsid w:val="00C51E87"/>
    <w:rsid w:val="00C5210F"/>
    <w:rsid w:val="00C525FD"/>
    <w:rsid w:val="00C52D3E"/>
    <w:rsid w:val="00C54BDA"/>
    <w:rsid w:val="00C54C06"/>
    <w:rsid w:val="00C55E3A"/>
    <w:rsid w:val="00C56056"/>
    <w:rsid w:val="00C56BFC"/>
    <w:rsid w:val="00C56E08"/>
    <w:rsid w:val="00C57AAF"/>
    <w:rsid w:val="00C62295"/>
    <w:rsid w:val="00C62703"/>
    <w:rsid w:val="00C62EB8"/>
    <w:rsid w:val="00C63113"/>
    <w:rsid w:val="00C6347A"/>
    <w:rsid w:val="00C63A1F"/>
    <w:rsid w:val="00C641BC"/>
    <w:rsid w:val="00C6424C"/>
    <w:rsid w:val="00C64A9D"/>
    <w:rsid w:val="00C65201"/>
    <w:rsid w:val="00C652C3"/>
    <w:rsid w:val="00C65599"/>
    <w:rsid w:val="00C66598"/>
    <w:rsid w:val="00C66D2C"/>
    <w:rsid w:val="00C66F53"/>
    <w:rsid w:val="00C6738B"/>
    <w:rsid w:val="00C6774E"/>
    <w:rsid w:val="00C700F1"/>
    <w:rsid w:val="00C7022B"/>
    <w:rsid w:val="00C70980"/>
    <w:rsid w:val="00C70A54"/>
    <w:rsid w:val="00C71D07"/>
    <w:rsid w:val="00C7256F"/>
    <w:rsid w:val="00C730AD"/>
    <w:rsid w:val="00C74DF9"/>
    <w:rsid w:val="00C74F07"/>
    <w:rsid w:val="00C75227"/>
    <w:rsid w:val="00C76716"/>
    <w:rsid w:val="00C77158"/>
    <w:rsid w:val="00C7781E"/>
    <w:rsid w:val="00C77A11"/>
    <w:rsid w:val="00C77DAB"/>
    <w:rsid w:val="00C802BA"/>
    <w:rsid w:val="00C804EB"/>
    <w:rsid w:val="00C80617"/>
    <w:rsid w:val="00C829B7"/>
    <w:rsid w:val="00C834D2"/>
    <w:rsid w:val="00C84350"/>
    <w:rsid w:val="00C84944"/>
    <w:rsid w:val="00C85925"/>
    <w:rsid w:val="00C869B3"/>
    <w:rsid w:val="00C86F1B"/>
    <w:rsid w:val="00C87436"/>
    <w:rsid w:val="00C902E5"/>
    <w:rsid w:val="00C908C3"/>
    <w:rsid w:val="00C912B0"/>
    <w:rsid w:val="00C915CA"/>
    <w:rsid w:val="00C916DE"/>
    <w:rsid w:val="00C91EDB"/>
    <w:rsid w:val="00C92050"/>
    <w:rsid w:val="00C93564"/>
    <w:rsid w:val="00C945FF"/>
    <w:rsid w:val="00C94A57"/>
    <w:rsid w:val="00C9640A"/>
    <w:rsid w:val="00C9727D"/>
    <w:rsid w:val="00C97FAD"/>
    <w:rsid w:val="00CA06DE"/>
    <w:rsid w:val="00CA08C0"/>
    <w:rsid w:val="00CA0A8C"/>
    <w:rsid w:val="00CA0DAD"/>
    <w:rsid w:val="00CA1629"/>
    <w:rsid w:val="00CA23CC"/>
    <w:rsid w:val="00CA28A3"/>
    <w:rsid w:val="00CA47EE"/>
    <w:rsid w:val="00CA561D"/>
    <w:rsid w:val="00CA610C"/>
    <w:rsid w:val="00CA611D"/>
    <w:rsid w:val="00CA6A40"/>
    <w:rsid w:val="00CA6B77"/>
    <w:rsid w:val="00CA6FC6"/>
    <w:rsid w:val="00CB05CE"/>
    <w:rsid w:val="00CB09B7"/>
    <w:rsid w:val="00CB3942"/>
    <w:rsid w:val="00CB40F4"/>
    <w:rsid w:val="00CB450C"/>
    <w:rsid w:val="00CB4D4E"/>
    <w:rsid w:val="00CB622A"/>
    <w:rsid w:val="00CB6262"/>
    <w:rsid w:val="00CB629D"/>
    <w:rsid w:val="00CB6D26"/>
    <w:rsid w:val="00CB77D0"/>
    <w:rsid w:val="00CC1C49"/>
    <w:rsid w:val="00CC1DBC"/>
    <w:rsid w:val="00CC285C"/>
    <w:rsid w:val="00CC39A8"/>
    <w:rsid w:val="00CC47D8"/>
    <w:rsid w:val="00CC4A1D"/>
    <w:rsid w:val="00CC5495"/>
    <w:rsid w:val="00CC6801"/>
    <w:rsid w:val="00CC6A8A"/>
    <w:rsid w:val="00CC732C"/>
    <w:rsid w:val="00CD1190"/>
    <w:rsid w:val="00CD17CD"/>
    <w:rsid w:val="00CD21A9"/>
    <w:rsid w:val="00CD2E12"/>
    <w:rsid w:val="00CD316B"/>
    <w:rsid w:val="00CD396B"/>
    <w:rsid w:val="00CD5DD4"/>
    <w:rsid w:val="00CD6A27"/>
    <w:rsid w:val="00CE0152"/>
    <w:rsid w:val="00CE0306"/>
    <w:rsid w:val="00CE082F"/>
    <w:rsid w:val="00CE14F7"/>
    <w:rsid w:val="00CE1539"/>
    <w:rsid w:val="00CE19F6"/>
    <w:rsid w:val="00CE327D"/>
    <w:rsid w:val="00CE3507"/>
    <w:rsid w:val="00CE51C4"/>
    <w:rsid w:val="00CE5C10"/>
    <w:rsid w:val="00CE62F5"/>
    <w:rsid w:val="00CE7B91"/>
    <w:rsid w:val="00CF020F"/>
    <w:rsid w:val="00CF023A"/>
    <w:rsid w:val="00CF078F"/>
    <w:rsid w:val="00CF15A6"/>
    <w:rsid w:val="00CF1C91"/>
    <w:rsid w:val="00CF23EA"/>
    <w:rsid w:val="00CF25A7"/>
    <w:rsid w:val="00CF2753"/>
    <w:rsid w:val="00CF4321"/>
    <w:rsid w:val="00CF46CC"/>
    <w:rsid w:val="00CF5268"/>
    <w:rsid w:val="00CF5626"/>
    <w:rsid w:val="00CF6353"/>
    <w:rsid w:val="00CF6B49"/>
    <w:rsid w:val="00CF7722"/>
    <w:rsid w:val="00D009D3"/>
    <w:rsid w:val="00D00BA9"/>
    <w:rsid w:val="00D00C53"/>
    <w:rsid w:val="00D01124"/>
    <w:rsid w:val="00D02E3B"/>
    <w:rsid w:val="00D0314E"/>
    <w:rsid w:val="00D03B15"/>
    <w:rsid w:val="00D03EFC"/>
    <w:rsid w:val="00D047D3"/>
    <w:rsid w:val="00D057FF"/>
    <w:rsid w:val="00D06C25"/>
    <w:rsid w:val="00D06E02"/>
    <w:rsid w:val="00D07740"/>
    <w:rsid w:val="00D07F5B"/>
    <w:rsid w:val="00D114F6"/>
    <w:rsid w:val="00D13206"/>
    <w:rsid w:val="00D13238"/>
    <w:rsid w:val="00D14253"/>
    <w:rsid w:val="00D14640"/>
    <w:rsid w:val="00D14FC2"/>
    <w:rsid w:val="00D1519B"/>
    <w:rsid w:val="00D16223"/>
    <w:rsid w:val="00D1782B"/>
    <w:rsid w:val="00D17A7B"/>
    <w:rsid w:val="00D200E7"/>
    <w:rsid w:val="00D21C29"/>
    <w:rsid w:val="00D21C3C"/>
    <w:rsid w:val="00D228B1"/>
    <w:rsid w:val="00D26748"/>
    <w:rsid w:val="00D26917"/>
    <w:rsid w:val="00D2740B"/>
    <w:rsid w:val="00D30546"/>
    <w:rsid w:val="00D3150F"/>
    <w:rsid w:val="00D31830"/>
    <w:rsid w:val="00D318D1"/>
    <w:rsid w:val="00D3217E"/>
    <w:rsid w:val="00D348F7"/>
    <w:rsid w:val="00D35D56"/>
    <w:rsid w:val="00D372B4"/>
    <w:rsid w:val="00D3744F"/>
    <w:rsid w:val="00D37EDA"/>
    <w:rsid w:val="00D4079D"/>
    <w:rsid w:val="00D40A6C"/>
    <w:rsid w:val="00D41877"/>
    <w:rsid w:val="00D44212"/>
    <w:rsid w:val="00D44DA8"/>
    <w:rsid w:val="00D45B7A"/>
    <w:rsid w:val="00D463DB"/>
    <w:rsid w:val="00D46AB2"/>
    <w:rsid w:val="00D514CC"/>
    <w:rsid w:val="00D532A2"/>
    <w:rsid w:val="00D54539"/>
    <w:rsid w:val="00D54EB8"/>
    <w:rsid w:val="00D54F38"/>
    <w:rsid w:val="00D55E47"/>
    <w:rsid w:val="00D60507"/>
    <w:rsid w:val="00D61726"/>
    <w:rsid w:val="00D61D83"/>
    <w:rsid w:val="00D61E3E"/>
    <w:rsid w:val="00D627BD"/>
    <w:rsid w:val="00D62C03"/>
    <w:rsid w:val="00D63161"/>
    <w:rsid w:val="00D639A8"/>
    <w:rsid w:val="00D64B04"/>
    <w:rsid w:val="00D6575A"/>
    <w:rsid w:val="00D65D5D"/>
    <w:rsid w:val="00D66462"/>
    <w:rsid w:val="00D66515"/>
    <w:rsid w:val="00D67CDB"/>
    <w:rsid w:val="00D67DEE"/>
    <w:rsid w:val="00D67FE1"/>
    <w:rsid w:val="00D702D2"/>
    <w:rsid w:val="00D71861"/>
    <w:rsid w:val="00D71CB8"/>
    <w:rsid w:val="00D7340B"/>
    <w:rsid w:val="00D758F4"/>
    <w:rsid w:val="00D76F67"/>
    <w:rsid w:val="00D83AA2"/>
    <w:rsid w:val="00D83C9D"/>
    <w:rsid w:val="00D84702"/>
    <w:rsid w:val="00D85827"/>
    <w:rsid w:val="00D858A4"/>
    <w:rsid w:val="00D86204"/>
    <w:rsid w:val="00D86260"/>
    <w:rsid w:val="00D866C8"/>
    <w:rsid w:val="00D87171"/>
    <w:rsid w:val="00D90D0C"/>
    <w:rsid w:val="00D91B81"/>
    <w:rsid w:val="00D944CD"/>
    <w:rsid w:val="00D965CF"/>
    <w:rsid w:val="00D9773F"/>
    <w:rsid w:val="00DA04F2"/>
    <w:rsid w:val="00DA0D43"/>
    <w:rsid w:val="00DA2DB7"/>
    <w:rsid w:val="00DA315E"/>
    <w:rsid w:val="00DA318C"/>
    <w:rsid w:val="00DA3243"/>
    <w:rsid w:val="00DA3993"/>
    <w:rsid w:val="00DA4BE1"/>
    <w:rsid w:val="00DA4EE7"/>
    <w:rsid w:val="00DA55E6"/>
    <w:rsid w:val="00DA5905"/>
    <w:rsid w:val="00DB009F"/>
    <w:rsid w:val="00DB1DEA"/>
    <w:rsid w:val="00DB295B"/>
    <w:rsid w:val="00DB5A22"/>
    <w:rsid w:val="00DB6625"/>
    <w:rsid w:val="00DB6AEF"/>
    <w:rsid w:val="00DB77B5"/>
    <w:rsid w:val="00DC0AEB"/>
    <w:rsid w:val="00DC0DCC"/>
    <w:rsid w:val="00DC1F50"/>
    <w:rsid w:val="00DC28D1"/>
    <w:rsid w:val="00DC2E96"/>
    <w:rsid w:val="00DC57D7"/>
    <w:rsid w:val="00DC5FD9"/>
    <w:rsid w:val="00DC6C6A"/>
    <w:rsid w:val="00DD0C1D"/>
    <w:rsid w:val="00DD19DF"/>
    <w:rsid w:val="00DD2752"/>
    <w:rsid w:val="00DD295C"/>
    <w:rsid w:val="00DD2A41"/>
    <w:rsid w:val="00DD2C1D"/>
    <w:rsid w:val="00DD3001"/>
    <w:rsid w:val="00DD49D0"/>
    <w:rsid w:val="00DD5143"/>
    <w:rsid w:val="00DD60F6"/>
    <w:rsid w:val="00DD62FB"/>
    <w:rsid w:val="00DD7BE3"/>
    <w:rsid w:val="00DD7E8B"/>
    <w:rsid w:val="00DD7ED3"/>
    <w:rsid w:val="00DE1115"/>
    <w:rsid w:val="00DE13E7"/>
    <w:rsid w:val="00DE1CD4"/>
    <w:rsid w:val="00DE23F6"/>
    <w:rsid w:val="00DE246D"/>
    <w:rsid w:val="00DE2F89"/>
    <w:rsid w:val="00DE3007"/>
    <w:rsid w:val="00DE37AA"/>
    <w:rsid w:val="00DE4BC5"/>
    <w:rsid w:val="00DE4C4D"/>
    <w:rsid w:val="00DE6654"/>
    <w:rsid w:val="00DE67E9"/>
    <w:rsid w:val="00DE6A74"/>
    <w:rsid w:val="00DE6B7D"/>
    <w:rsid w:val="00DE6F52"/>
    <w:rsid w:val="00DE6F99"/>
    <w:rsid w:val="00DE7D36"/>
    <w:rsid w:val="00DE7FA4"/>
    <w:rsid w:val="00DF03B6"/>
    <w:rsid w:val="00DF03F8"/>
    <w:rsid w:val="00DF06C0"/>
    <w:rsid w:val="00DF2291"/>
    <w:rsid w:val="00DF2623"/>
    <w:rsid w:val="00DF38B5"/>
    <w:rsid w:val="00DF3F58"/>
    <w:rsid w:val="00DF413A"/>
    <w:rsid w:val="00DF5139"/>
    <w:rsid w:val="00DF556E"/>
    <w:rsid w:val="00DF618F"/>
    <w:rsid w:val="00E00733"/>
    <w:rsid w:val="00E01699"/>
    <w:rsid w:val="00E01890"/>
    <w:rsid w:val="00E0413F"/>
    <w:rsid w:val="00E04147"/>
    <w:rsid w:val="00E053E3"/>
    <w:rsid w:val="00E06DF0"/>
    <w:rsid w:val="00E10CD3"/>
    <w:rsid w:val="00E114CC"/>
    <w:rsid w:val="00E11C0F"/>
    <w:rsid w:val="00E11C38"/>
    <w:rsid w:val="00E11EF0"/>
    <w:rsid w:val="00E121B6"/>
    <w:rsid w:val="00E121D0"/>
    <w:rsid w:val="00E127F2"/>
    <w:rsid w:val="00E14A09"/>
    <w:rsid w:val="00E14C05"/>
    <w:rsid w:val="00E14E9B"/>
    <w:rsid w:val="00E1565C"/>
    <w:rsid w:val="00E15879"/>
    <w:rsid w:val="00E15CE4"/>
    <w:rsid w:val="00E21455"/>
    <w:rsid w:val="00E21CF6"/>
    <w:rsid w:val="00E228FC"/>
    <w:rsid w:val="00E23D10"/>
    <w:rsid w:val="00E2657B"/>
    <w:rsid w:val="00E30AB7"/>
    <w:rsid w:val="00E310B2"/>
    <w:rsid w:val="00E315F9"/>
    <w:rsid w:val="00E316FA"/>
    <w:rsid w:val="00E31BB8"/>
    <w:rsid w:val="00E320F1"/>
    <w:rsid w:val="00E338EC"/>
    <w:rsid w:val="00E341C5"/>
    <w:rsid w:val="00E35D24"/>
    <w:rsid w:val="00E36C69"/>
    <w:rsid w:val="00E37666"/>
    <w:rsid w:val="00E40284"/>
    <w:rsid w:val="00E40A70"/>
    <w:rsid w:val="00E40F3B"/>
    <w:rsid w:val="00E417DB"/>
    <w:rsid w:val="00E4213A"/>
    <w:rsid w:val="00E42A08"/>
    <w:rsid w:val="00E43776"/>
    <w:rsid w:val="00E4398C"/>
    <w:rsid w:val="00E4422F"/>
    <w:rsid w:val="00E45317"/>
    <w:rsid w:val="00E463BE"/>
    <w:rsid w:val="00E465CB"/>
    <w:rsid w:val="00E46BB8"/>
    <w:rsid w:val="00E46D2C"/>
    <w:rsid w:val="00E50058"/>
    <w:rsid w:val="00E51CAA"/>
    <w:rsid w:val="00E52271"/>
    <w:rsid w:val="00E52278"/>
    <w:rsid w:val="00E52BD9"/>
    <w:rsid w:val="00E53E0A"/>
    <w:rsid w:val="00E541A1"/>
    <w:rsid w:val="00E5517F"/>
    <w:rsid w:val="00E5642C"/>
    <w:rsid w:val="00E5671A"/>
    <w:rsid w:val="00E5735F"/>
    <w:rsid w:val="00E57377"/>
    <w:rsid w:val="00E61BCD"/>
    <w:rsid w:val="00E657AD"/>
    <w:rsid w:val="00E65A44"/>
    <w:rsid w:val="00E65CD3"/>
    <w:rsid w:val="00E66232"/>
    <w:rsid w:val="00E66EA7"/>
    <w:rsid w:val="00E673F2"/>
    <w:rsid w:val="00E67D68"/>
    <w:rsid w:val="00E702E2"/>
    <w:rsid w:val="00E70AAA"/>
    <w:rsid w:val="00E70F10"/>
    <w:rsid w:val="00E71996"/>
    <w:rsid w:val="00E73DC5"/>
    <w:rsid w:val="00E74BC8"/>
    <w:rsid w:val="00E74CE9"/>
    <w:rsid w:val="00E757F7"/>
    <w:rsid w:val="00E76F0A"/>
    <w:rsid w:val="00E77823"/>
    <w:rsid w:val="00E77893"/>
    <w:rsid w:val="00E8029F"/>
    <w:rsid w:val="00E8170D"/>
    <w:rsid w:val="00E817ED"/>
    <w:rsid w:val="00E8185A"/>
    <w:rsid w:val="00E81FA1"/>
    <w:rsid w:val="00E833B6"/>
    <w:rsid w:val="00E83484"/>
    <w:rsid w:val="00E84420"/>
    <w:rsid w:val="00E84BEA"/>
    <w:rsid w:val="00E853E7"/>
    <w:rsid w:val="00E85A13"/>
    <w:rsid w:val="00E86A72"/>
    <w:rsid w:val="00E87040"/>
    <w:rsid w:val="00E87AF4"/>
    <w:rsid w:val="00E87DC2"/>
    <w:rsid w:val="00E87F93"/>
    <w:rsid w:val="00E904CF"/>
    <w:rsid w:val="00E90EA7"/>
    <w:rsid w:val="00E90F8F"/>
    <w:rsid w:val="00E910EB"/>
    <w:rsid w:val="00E91152"/>
    <w:rsid w:val="00E91482"/>
    <w:rsid w:val="00E91755"/>
    <w:rsid w:val="00E91A11"/>
    <w:rsid w:val="00E91B1D"/>
    <w:rsid w:val="00E9329D"/>
    <w:rsid w:val="00E966E3"/>
    <w:rsid w:val="00E9729A"/>
    <w:rsid w:val="00E9787C"/>
    <w:rsid w:val="00EA1E40"/>
    <w:rsid w:val="00EA21A9"/>
    <w:rsid w:val="00EA29BC"/>
    <w:rsid w:val="00EA2C7B"/>
    <w:rsid w:val="00EA2FBD"/>
    <w:rsid w:val="00EA30AB"/>
    <w:rsid w:val="00EA45B9"/>
    <w:rsid w:val="00EA5104"/>
    <w:rsid w:val="00EA510C"/>
    <w:rsid w:val="00EA588D"/>
    <w:rsid w:val="00EA62DE"/>
    <w:rsid w:val="00EA6517"/>
    <w:rsid w:val="00EA6EC0"/>
    <w:rsid w:val="00EB0240"/>
    <w:rsid w:val="00EB02E7"/>
    <w:rsid w:val="00EB0A43"/>
    <w:rsid w:val="00EB0A45"/>
    <w:rsid w:val="00EB0F51"/>
    <w:rsid w:val="00EB190C"/>
    <w:rsid w:val="00EB1D6D"/>
    <w:rsid w:val="00EB2389"/>
    <w:rsid w:val="00EB26EA"/>
    <w:rsid w:val="00EB28BE"/>
    <w:rsid w:val="00EB3D21"/>
    <w:rsid w:val="00EB4314"/>
    <w:rsid w:val="00EB442D"/>
    <w:rsid w:val="00EB48E6"/>
    <w:rsid w:val="00EB522E"/>
    <w:rsid w:val="00EB5C9E"/>
    <w:rsid w:val="00EB6C6C"/>
    <w:rsid w:val="00EB785A"/>
    <w:rsid w:val="00EB7ED8"/>
    <w:rsid w:val="00EC0238"/>
    <w:rsid w:val="00EC0297"/>
    <w:rsid w:val="00EC0F20"/>
    <w:rsid w:val="00EC1594"/>
    <w:rsid w:val="00EC17B7"/>
    <w:rsid w:val="00EC1C84"/>
    <w:rsid w:val="00EC2928"/>
    <w:rsid w:val="00EC3E29"/>
    <w:rsid w:val="00EC5154"/>
    <w:rsid w:val="00EC66A7"/>
    <w:rsid w:val="00EC676B"/>
    <w:rsid w:val="00EC712E"/>
    <w:rsid w:val="00EC758B"/>
    <w:rsid w:val="00ED0D8B"/>
    <w:rsid w:val="00ED1678"/>
    <w:rsid w:val="00ED26F2"/>
    <w:rsid w:val="00ED2EFC"/>
    <w:rsid w:val="00ED5DE1"/>
    <w:rsid w:val="00ED6654"/>
    <w:rsid w:val="00EE06A5"/>
    <w:rsid w:val="00EE07D1"/>
    <w:rsid w:val="00EE0AD4"/>
    <w:rsid w:val="00EE27F0"/>
    <w:rsid w:val="00EE30CC"/>
    <w:rsid w:val="00EE3616"/>
    <w:rsid w:val="00EE3737"/>
    <w:rsid w:val="00EE374B"/>
    <w:rsid w:val="00EE5130"/>
    <w:rsid w:val="00EE6321"/>
    <w:rsid w:val="00EF063A"/>
    <w:rsid w:val="00EF07E9"/>
    <w:rsid w:val="00EF1181"/>
    <w:rsid w:val="00EF1692"/>
    <w:rsid w:val="00EF1996"/>
    <w:rsid w:val="00EF2E2D"/>
    <w:rsid w:val="00EF3570"/>
    <w:rsid w:val="00EF4BDC"/>
    <w:rsid w:val="00EF533A"/>
    <w:rsid w:val="00EF59D4"/>
    <w:rsid w:val="00EF5A5C"/>
    <w:rsid w:val="00EF6A2A"/>
    <w:rsid w:val="00EF7553"/>
    <w:rsid w:val="00F00F23"/>
    <w:rsid w:val="00F011C2"/>
    <w:rsid w:val="00F013C6"/>
    <w:rsid w:val="00F013C7"/>
    <w:rsid w:val="00F015D8"/>
    <w:rsid w:val="00F02318"/>
    <w:rsid w:val="00F0260D"/>
    <w:rsid w:val="00F02A67"/>
    <w:rsid w:val="00F035E4"/>
    <w:rsid w:val="00F039C8"/>
    <w:rsid w:val="00F03A59"/>
    <w:rsid w:val="00F03F9D"/>
    <w:rsid w:val="00F04959"/>
    <w:rsid w:val="00F05F19"/>
    <w:rsid w:val="00F066AD"/>
    <w:rsid w:val="00F06A55"/>
    <w:rsid w:val="00F10245"/>
    <w:rsid w:val="00F11779"/>
    <w:rsid w:val="00F11972"/>
    <w:rsid w:val="00F11B1E"/>
    <w:rsid w:val="00F131D8"/>
    <w:rsid w:val="00F135FE"/>
    <w:rsid w:val="00F14036"/>
    <w:rsid w:val="00F147A7"/>
    <w:rsid w:val="00F15FEA"/>
    <w:rsid w:val="00F164D0"/>
    <w:rsid w:val="00F16659"/>
    <w:rsid w:val="00F2060F"/>
    <w:rsid w:val="00F20DDE"/>
    <w:rsid w:val="00F20EC5"/>
    <w:rsid w:val="00F22163"/>
    <w:rsid w:val="00F26854"/>
    <w:rsid w:val="00F26EA3"/>
    <w:rsid w:val="00F26FED"/>
    <w:rsid w:val="00F2785D"/>
    <w:rsid w:val="00F3004C"/>
    <w:rsid w:val="00F304C7"/>
    <w:rsid w:val="00F30CF5"/>
    <w:rsid w:val="00F31372"/>
    <w:rsid w:val="00F347C9"/>
    <w:rsid w:val="00F3535E"/>
    <w:rsid w:val="00F360B7"/>
    <w:rsid w:val="00F3626A"/>
    <w:rsid w:val="00F362E8"/>
    <w:rsid w:val="00F36B52"/>
    <w:rsid w:val="00F36EF5"/>
    <w:rsid w:val="00F3737D"/>
    <w:rsid w:val="00F37381"/>
    <w:rsid w:val="00F37426"/>
    <w:rsid w:val="00F379CA"/>
    <w:rsid w:val="00F401E3"/>
    <w:rsid w:val="00F40379"/>
    <w:rsid w:val="00F4045C"/>
    <w:rsid w:val="00F40647"/>
    <w:rsid w:val="00F4093F"/>
    <w:rsid w:val="00F42E87"/>
    <w:rsid w:val="00F433EC"/>
    <w:rsid w:val="00F43C85"/>
    <w:rsid w:val="00F445D3"/>
    <w:rsid w:val="00F448B4"/>
    <w:rsid w:val="00F4582D"/>
    <w:rsid w:val="00F466C6"/>
    <w:rsid w:val="00F46D5A"/>
    <w:rsid w:val="00F47CB4"/>
    <w:rsid w:val="00F50D7C"/>
    <w:rsid w:val="00F51D7B"/>
    <w:rsid w:val="00F51DC5"/>
    <w:rsid w:val="00F51F24"/>
    <w:rsid w:val="00F5245F"/>
    <w:rsid w:val="00F525D8"/>
    <w:rsid w:val="00F52D5B"/>
    <w:rsid w:val="00F52EB6"/>
    <w:rsid w:val="00F535C1"/>
    <w:rsid w:val="00F5483D"/>
    <w:rsid w:val="00F54C72"/>
    <w:rsid w:val="00F57AC4"/>
    <w:rsid w:val="00F602F4"/>
    <w:rsid w:val="00F615A7"/>
    <w:rsid w:val="00F62172"/>
    <w:rsid w:val="00F62180"/>
    <w:rsid w:val="00F63EF1"/>
    <w:rsid w:val="00F65740"/>
    <w:rsid w:val="00F71E87"/>
    <w:rsid w:val="00F72EE9"/>
    <w:rsid w:val="00F737C5"/>
    <w:rsid w:val="00F738C1"/>
    <w:rsid w:val="00F73D0A"/>
    <w:rsid w:val="00F73FE7"/>
    <w:rsid w:val="00F74074"/>
    <w:rsid w:val="00F745C2"/>
    <w:rsid w:val="00F74A00"/>
    <w:rsid w:val="00F765A1"/>
    <w:rsid w:val="00F76747"/>
    <w:rsid w:val="00F77880"/>
    <w:rsid w:val="00F80EDC"/>
    <w:rsid w:val="00F82E47"/>
    <w:rsid w:val="00F83170"/>
    <w:rsid w:val="00F83D8A"/>
    <w:rsid w:val="00F85006"/>
    <w:rsid w:val="00F85C73"/>
    <w:rsid w:val="00F85E68"/>
    <w:rsid w:val="00F8657D"/>
    <w:rsid w:val="00F868E8"/>
    <w:rsid w:val="00F87863"/>
    <w:rsid w:val="00F87EEF"/>
    <w:rsid w:val="00F9004E"/>
    <w:rsid w:val="00F90197"/>
    <w:rsid w:val="00F909FA"/>
    <w:rsid w:val="00F9276A"/>
    <w:rsid w:val="00F936E9"/>
    <w:rsid w:val="00F9383C"/>
    <w:rsid w:val="00F950ED"/>
    <w:rsid w:val="00F962D1"/>
    <w:rsid w:val="00F96814"/>
    <w:rsid w:val="00F977B2"/>
    <w:rsid w:val="00F978D4"/>
    <w:rsid w:val="00F97C0B"/>
    <w:rsid w:val="00FA0410"/>
    <w:rsid w:val="00FA206F"/>
    <w:rsid w:val="00FA371C"/>
    <w:rsid w:val="00FA3F32"/>
    <w:rsid w:val="00FA4408"/>
    <w:rsid w:val="00FA44DF"/>
    <w:rsid w:val="00FA4CF9"/>
    <w:rsid w:val="00FA6289"/>
    <w:rsid w:val="00FA65EF"/>
    <w:rsid w:val="00FA6AA0"/>
    <w:rsid w:val="00FA722C"/>
    <w:rsid w:val="00FA75E2"/>
    <w:rsid w:val="00FA7B4B"/>
    <w:rsid w:val="00FA7F6D"/>
    <w:rsid w:val="00FA7FB9"/>
    <w:rsid w:val="00FB05EC"/>
    <w:rsid w:val="00FB1211"/>
    <w:rsid w:val="00FB276C"/>
    <w:rsid w:val="00FB37A6"/>
    <w:rsid w:val="00FB6465"/>
    <w:rsid w:val="00FB7444"/>
    <w:rsid w:val="00FC03F2"/>
    <w:rsid w:val="00FC1364"/>
    <w:rsid w:val="00FC1432"/>
    <w:rsid w:val="00FC205B"/>
    <w:rsid w:val="00FC2242"/>
    <w:rsid w:val="00FC28E1"/>
    <w:rsid w:val="00FC3604"/>
    <w:rsid w:val="00FC3893"/>
    <w:rsid w:val="00FC4906"/>
    <w:rsid w:val="00FC5F29"/>
    <w:rsid w:val="00FD13C8"/>
    <w:rsid w:val="00FD26DC"/>
    <w:rsid w:val="00FD2CBC"/>
    <w:rsid w:val="00FD3030"/>
    <w:rsid w:val="00FD363F"/>
    <w:rsid w:val="00FD4072"/>
    <w:rsid w:val="00FD4376"/>
    <w:rsid w:val="00FD4947"/>
    <w:rsid w:val="00FD5E84"/>
    <w:rsid w:val="00FD6B1F"/>
    <w:rsid w:val="00FD79DD"/>
    <w:rsid w:val="00FE0567"/>
    <w:rsid w:val="00FE10B6"/>
    <w:rsid w:val="00FE13ED"/>
    <w:rsid w:val="00FE1ABF"/>
    <w:rsid w:val="00FE1AFF"/>
    <w:rsid w:val="00FE2186"/>
    <w:rsid w:val="00FE26B3"/>
    <w:rsid w:val="00FE2766"/>
    <w:rsid w:val="00FE286E"/>
    <w:rsid w:val="00FE2B22"/>
    <w:rsid w:val="00FE2F68"/>
    <w:rsid w:val="00FE33AF"/>
    <w:rsid w:val="00FE359A"/>
    <w:rsid w:val="00FE4DA7"/>
    <w:rsid w:val="00FE4E89"/>
    <w:rsid w:val="00FE5FED"/>
    <w:rsid w:val="00FF04B1"/>
    <w:rsid w:val="00FF15B4"/>
    <w:rsid w:val="00FF1670"/>
    <w:rsid w:val="00FF1BFD"/>
    <w:rsid w:val="00FF2BA9"/>
    <w:rsid w:val="00FF3173"/>
    <w:rsid w:val="00FF36D0"/>
    <w:rsid w:val="00FF53DC"/>
    <w:rsid w:val="00FF5D41"/>
    <w:rsid w:val="00FF76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A1FD32"/>
  <w15:docId w15:val="{340BB96C-D4ED-4421-A1D8-7E1219A83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4323"/>
    <w:pPr>
      <w:spacing w:after="240"/>
    </w:pPr>
    <w:rPr>
      <w:rFonts w:ascii="Arial" w:hAnsi="Arial"/>
      <w:sz w:val="24"/>
      <w:lang w:val="en-US"/>
    </w:rPr>
  </w:style>
  <w:style w:type="paragraph" w:styleId="Heading1">
    <w:name w:val="heading 1"/>
    <w:basedOn w:val="Normal"/>
    <w:next w:val="Normal"/>
    <w:link w:val="Heading1Char"/>
    <w:qFormat/>
    <w:rsid w:val="009404BC"/>
    <w:pPr>
      <w:keepNext/>
      <w:numPr>
        <w:numId w:val="10"/>
      </w:numPr>
      <w:tabs>
        <w:tab w:val="clear" w:pos="882"/>
        <w:tab w:val="num" w:pos="716"/>
      </w:tabs>
      <w:spacing w:before="240" w:after="60"/>
      <w:ind w:left="432"/>
      <w:outlineLvl w:val="0"/>
    </w:pPr>
    <w:rPr>
      <w:rFonts w:cs="Arial"/>
      <w:b/>
      <w:bCs/>
      <w:kern w:val="32"/>
      <w:sz w:val="32"/>
      <w:szCs w:val="32"/>
    </w:rPr>
  </w:style>
  <w:style w:type="paragraph" w:styleId="Heading2">
    <w:name w:val="heading 2"/>
    <w:basedOn w:val="Normal"/>
    <w:next w:val="Normal"/>
    <w:link w:val="Heading2Char"/>
    <w:qFormat/>
    <w:rsid w:val="007E659B"/>
    <w:pPr>
      <w:keepNext/>
      <w:numPr>
        <w:ilvl w:val="1"/>
        <w:numId w:val="1"/>
      </w:numPr>
      <w:tabs>
        <w:tab w:val="clear" w:pos="864"/>
        <w:tab w:val="num" w:pos="1639"/>
      </w:tabs>
      <w:spacing w:before="240" w:after="60"/>
      <w:ind w:left="706" w:hanging="274"/>
      <w:outlineLvl w:val="1"/>
    </w:pPr>
    <w:rPr>
      <w:rFonts w:cs="Arial"/>
      <w:b/>
      <w:bCs/>
      <w:i/>
      <w:iCs/>
      <w:sz w:val="28"/>
      <w:szCs w:val="28"/>
      <w:lang w:val="en-CA"/>
    </w:rPr>
  </w:style>
  <w:style w:type="paragraph" w:styleId="Heading3">
    <w:name w:val="heading 3"/>
    <w:basedOn w:val="Normal"/>
    <w:next w:val="Normal"/>
    <w:qFormat/>
    <w:rsid w:val="0051773A"/>
    <w:pPr>
      <w:keepNext/>
      <w:numPr>
        <w:ilvl w:val="2"/>
        <w:numId w:val="10"/>
      </w:numPr>
      <w:tabs>
        <w:tab w:val="clear" w:pos="1670"/>
        <w:tab w:val="num" w:pos="1247"/>
      </w:tabs>
      <w:spacing w:before="240" w:after="60"/>
      <w:ind w:left="1397" w:hanging="677"/>
      <w:outlineLvl w:val="2"/>
    </w:pPr>
    <w:rPr>
      <w:rFonts w:cs="Arial"/>
      <w:b/>
      <w:bCs/>
      <w:sz w:val="26"/>
      <w:szCs w:val="26"/>
    </w:rPr>
  </w:style>
  <w:style w:type="paragraph" w:styleId="Heading4">
    <w:name w:val="heading 4"/>
    <w:basedOn w:val="Normal"/>
    <w:next w:val="Normal"/>
    <w:qFormat/>
    <w:rsid w:val="003D5557"/>
    <w:pPr>
      <w:keepNext/>
      <w:numPr>
        <w:ilvl w:val="3"/>
        <w:numId w:val="10"/>
      </w:numPr>
      <w:spacing w:before="240" w:after="60"/>
      <w:outlineLvl w:val="3"/>
    </w:pPr>
    <w:rPr>
      <w:rFonts w:ascii="Times New Roman" w:hAnsi="Times New Roman"/>
      <w:bCs/>
      <w:i/>
      <w:szCs w:val="28"/>
    </w:rPr>
  </w:style>
  <w:style w:type="paragraph" w:styleId="Heading5">
    <w:name w:val="heading 5"/>
    <w:basedOn w:val="Normal"/>
    <w:next w:val="Normal"/>
    <w:qFormat/>
    <w:rsid w:val="00C62295"/>
    <w:pPr>
      <w:keepNext/>
      <w:numPr>
        <w:ilvl w:val="4"/>
        <w:numId w:val="10"/>
      </w:numPr>
      <w:tabs>
        <w:tab w:val="left" w:pos="2700"/>
      </w:tabs>
      <w:outlineLvl w:val="4"/>
    </w:pPr>
    <w:rPr>
      <w:b/>
      <w:color w:val="000000"/>
      <w:sz w:val="18"/>
    </w:rPr>
  </w:style>
  <w:style w:type="paragraph" w:styleId="Heading6">
    <w:name w:val="heading 6"/>
    <w:basedOn w:val="Normal"/>
    <w:next w:val="Normal"/>
    <w:qFormat/>
    <w:rsid w:val="00C62295"/>
    <w:pPr>
      <w:keepNext/>
      <w:numPr>
        <w:ilvl w:val="5"/>
        <w:numId w:val="10"/>
      </w:numPr>
      <w:tabs>
        <w:tab w:val="left" w:pos="2700"/>
      </w:tabs>
      <w:outlineLvl w:val="5"/>
    </w:pPr>
    <w:rPr>
      <w:b/>
      <w:color w:val="000000"/>
      <w:sz w:val="16"/>
    </w:rPr>
  </w:style>
  <w:style w:type="paragraph" w:styleId="Heading7">
    <w:name w:val="heading 7"/>
    <w:aliases w:val="Title Heading"/>
    <w:basedOn w:val="Heading1"/>
    <w:next w:val="Normal"/>
    <w:qFormat/>
    <w:rsid w:val="00B54B62"/>
    <w:pPr>
      <w:numPr>
        <w:ilvl w:val="6"/>
      </w:numPr>
      <w:outlineLvl w:val="6"/>
    </w:pPr>
    <w:rPr>
      <w:rFonts w:ascii="Times New Roman" w:hAnsi="Times New Roman"/>
      <w:sz w:val="24"/>
      <w:szCs w:val="24"/>
    </w:rPr>
  </w:style>
  <w:style w:type="paragraph" w:styleId="Heading8">
    <w:name w:val="heading 8"/>
    <w:basedOn w:val="Normal"/>
    <w:next w:val="Normal"/>
    <w:qFormat/>
    <w:rsid w:val="00B54B62"/>
    <w:pPr>
      <w:numPr>
        <w:ilvl w:val="7"/>
        <w:numId w:val="10"/>
      </w:numPr>
      <w:spacing w:before="240" w:after="60"/>
      <w:outlineLvl w:val="7"/>
    </w:pPr>
    <w:rPr>
      <w:rFonts w:ascii="Times New Roman" w:hAnsi="Times New Roman"/>
      <w:i/>
      <w:iCs/>
      <w:szCs w:val="24"/>
    </w:rPr>
  </w:style>
  <w:style w:type="paragraph" w:styleId="Heading9">
    <w:name w:val="heading 9"/>
    <w:basedOn w:val="Normal"/>
    <w:next w:val="Normal"/>
    <w:qFormat/>
    <w:rsid w:val="00B54B62"/>
    <w:pPr>
      <w:numPr>
        <w:ilvl w:val="8"/>
        <w:numId w:val="10"/>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62295"/>
    <w:pPr>
      <w:tabs>
        <w:tab w:val="center" w:pos="4320"/>
        <w:tab w:val="right" w:pos="8640"/>
      </w:tabs>
    </w:pPr>
  </w:style>
  <w:style w:type="paragraph" w:styleId="Footer">
    <w:name w:val="footer"/>
    <w:basedOn w:val="Normal"/>
    <w:link w:val="FooterChar"/>
    <w:uiPriority w:val="99"/>
    <w:rsid w:val="00C62295"/>
    <w:pPr>
      <w:tabs>
        <w:tab w:val="center" w:pos="4320"/>
        <w:tab w:val="right" w:pos="8640"/>
      </w:tabs>
    </w:pPr>
  </w:style>
  <w:style w:type="table" w:styleId="TableGrid">
    <w:name w:val="Table Grid"/>
    <w:basedOn w:val="TableNormal"/>
    <w:rsid w:val="00B54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B54B62"/>
    <w:pPr>
      <w:spacing w:before="120" w:after="120"/>
    </w:pPr>
    <w:rPr>
      <w:rFonts w:ascii="Times New Roman" w:hAnsi="Times New Roman"/>
      <w:lang w:val="en-CA"/>
    </w:rPr>
  </w:style>
  <w:style w:type="character" w:styleId="FootnoteReference">
    <w:name w:val="footnote reference"/>
    <w:semiHidden/>
    <w:rsid w:val="00B54B62"/>
    <w:rPr>
      <w:vertAlign w:val="superscript"/>
    </w:rPr>
  </w:style>
  <w:style w:type="character" w:styleId="CommentReference">
    <w:name w:val="annotation reference"/>
    <w:rsid w:val="00093880"/>
    <w:rPr>
      <w:sz w:val="16"/>
      <w:szCs w:val="16"/>
    </w:rPr>
  </w:style>
  <w:style w:type="paragraph" w:styleId="CommentText">
    <w:name w:val="annotation text"/>
    <w:basedOn w:val="Normal"/>
    <w:link w:val="CommentTextChar"/>
    <w:rsid w:val="00093880"/>
  </w:style>
  <w:style w:type="paragraph" w:styleId="CommentSubject">
    <w:name w:val="annotation subject"/>
    <w:basedOn w:val="CommentText"/>
    <w:next w:val="CommentText"/>
    <w:semiHidden/>
    <w:rsid w:val="00093880"/>
    <w:rPr>
      <w:b/>
      <w:bCs/>
    </w:rPr>
  </w:style>
  <w:style w:type="paragraph" w:styleId="BalloonText">
    <w:name w:val="Balloon Text"/>
    <w:basedOn w:val="Normal"/>
    <w:semiHidden/>
    <w:rsid w:val="00093880"/>
    <w:rPr>
      <w:rFonts w:ascii="Tahoma" w:hAnsi="Tahoma" w:cs="Tahoma"/>
      <w:sz w:val="16"/>
      <w:szCs w:val="16"/>
    </w:rPr>
  </w:style>
  <w:style w:type="character" w:styleId="Hyperlink">
    <w:name w:val="Hyperlink"/>
    <w:uiPriority w:val="99"/>
    <w:rsid w:val="00EF07E9"/>
    <w:rPr>
      <w:color w:val="0000FF"/>
      <w:u w:val="single"/>
    </w:rPr>
  </w:style>
  <w:style w:type="paragraph" w:styleId="ListParagraph">
    <w:name w:val="List Paragraph"/>
    <w:basedOn w:val="Normal"/>
    <w:uiPriority w:val="34"/>
    <w:qFormat/>
    <w:rsid w:val="00C045ED"/>
    <w:pPr>
      <w:spacing w:after="200" w:line="276" w:lineRule="auto"/>
      <w:ind w:left="720"/>
      <w:contextualSpacing/>
    </w:pPr>
    <w:rPr>
      <w:rFonts w:ascii="Calibri" w:eastAsia="Calibri" w:hAnsi="Calibri"/>
      <w:sz w:val="22"/>
      <w:szCs w:val="22"/>
      <w:lang w:val="en-CA" w:eastAsia="en-US"/>
    </w:rPr>
  </w:style>
  <w:style w:type="paragraph" w:styleId="TOCHeading">
    <w:name w:val="TOC Heading"/>
    <w:basedOn w:val="Heading1"/>
    <w:next w:val="Normal"/>
    <w:uiPriority w:val="39"/>
    <w:semiHidden/>
    <w:unhideWhenUsed/>
    <w:qFormat/>
    <w:rsid w:val="00E06DF0"/>
    <w:pPr>
      <w:keepLines/>
      <w:numPr>
        <w:numId w:val="0"/>
      </w:numPr>
      <w:spacing w:before="480" w:after="0" w:line="276" w:lineRule="auto"/>
      <w:outlineLvl w:val="9"/>
    </w:pPr>
    <w:rPr>
      <w:rFonts w:ascii="Cambria" w:eastAsia="MS Gothic" w:hAnsi="Cambria" w:cs="Times New Roman"/>
      <w:color w:val="365F91"/>
      <w:kern w:val="0"/>
      <w:sz w:val="28"/>
      <w:szCs w:val="28"/>
      <w:lang w:eastAsia="ja-JP"/>
    </w:rPr>
  </w:style>
  <w:style w:type="paragraph" w:styleId="TOC1">
    <w:name w:val="toc 1"/>
    <w:basedOn w:val="Normal"/>
    <w:next w:val="Normal"/>
    <w:autoRedefine/>
    <w:uiPriority w:val="39"/>
    <w:rsid w:val="002155D4"/>
    <w:pPr>
      <w:tabs>
        <w:tab w:val="left" w:pos="600"/>
        <w:tab w:val="right" w:leader="dot" w:pos="8630"/>
      </w:tabs>
      <w:spacing w:after="120"/>
    </w:pPr>
    <w:rPr>
      <w:rFonts w:ascii="Calibri" w:hAnsi="Calibri"/>
      <w:b/>
    </w:rPr>
  </w:style>
  <w:style w:type="paragraph" w:styleId="TOC2">
    <w:name w:val="toc 2"/>
    <w:basedOn w:val="Normal"/>
    <w:next w:val="Normal"/>
    <w:autoRedefine/>
    <w:uiPriority w:val="39"/>
    <w:rsid w:val="003A6858"/>
    <w:pPr>
      <w:ind w:left="200"/>
    </w:pPr>
    <w:rPr>
      <w:rFonts w:ascii="Calibri" w:hAnsi="Calibri"/>
      <w:sz w:val="22"/>
    </w:rPr>
  </w:style>
  <w:style w:type="paragraph" w:styleId="TOC3">
    <w:name w:val="toc 3"/>
    <w:basedOn w:val="Normal"/>
    <w:next w:val="Normal"/>
    <w:autoRedefine/>
    <w:uiPriority w:val="39"/>
    <w:rsid w:val="002D56D2"/>
    <w:pPr>
      <w:tabs>
        <w:tab w:val="left" w:pos="1100"/>
        <w:tab w:val="right" w:leader="dot" w:pos="8630"/>
      </w:tabs>
      <w:spacing w:after="180"/>
      <w:ind w:left="403"/>
    </w:pPr>
    <w:rPr>
      <w:rFonts w:ascii="Calibri" w:hAnsi="Calibri"/>
      <w:sz w:val="22"/>
    </w:rPr>
  </w:style>
  <w:style w:type="paragraph" w:styleId="Title">
    <w:name w:val="Title"/>
    <w:basedOn w:val="Normal"/>
    <w:next w:val="Normal"/>
    <w:link w:val="TitleChar"/>
    <w:qFormat/>
    <w:rsid w:val="003A6858"/>
    <w:pPr>
      <w:spacing w:before="240" w:after="60"/>
      <w:jc w:val="center"/>
      <w:outlineLvl w:val="0"/>
    </w:pPr>
    <w:rPr>
      <w:rFonts w:ascii="Cambria" w:hAnsi="Cambria"/>
      <w:b/>
      <w:bCs/>
      <w:kern w:val="28"/>
      <w:sz w:val="32"/>
      <w:szCs w:val="32"/>
    </w:rPr>
  </w:style>
  <w:style w:type="character" w:customStyle="1" w:styleId="TitleChar">
    <w:name w:val="Title Char"/>
    <w:link w:val="Title"/>
    <w:rsid w:val="003A6858"/>
    <w:rPr>
      <w:rFonts w:ascii="Cambria" w:eastAsia="Times New Roman" w:hAnsi="Cambria" w:cs="Times New Roman"/>
      <w:b/>
      <w:bCs/>
      <w:kern w:val="28"/>
      <w:sz w:val="32"/>
      <w:szCs w:val="32"/>
      <w:lang w:val="en-US"/>
    </w:rPr>
  </w:style>
  <w:style w:type="paragraph" w:styleId="Subtitle">
    <w:name w:val="Subtitle"/>
    <w:basedOn w:val="Normal"/>
    <w:next w:val="Normal"/>
    <w:link w:val="SubtitleChar"/>
    <w:qFormat/>
    <w:rsid w:val="004F7C0F"/>
    <w:pPr>
      <w:spacing w:after="60"/>
      <w:jc w:val="center"/>
      <w:outlineLvl w:val="1"/>
    </w:pPr>
    <w:rPr>
      <w:rFonts w:ascii="Cambria" w:hAnsi="Cambria"/>
      <w:szCs w:val="24"/>
    </w:rPr>
  </w:style>
  <w:style w:type="paragraph" w:styleId="TOC4">
    <w:name w:val="toc 4"/>
    <w:basedOn w:val="Normal"/>
    <w:next w:val="Normal"/>
    <w:autoRedefine/>
    <w:rsid w:val="003A6858"/>
    <w:pPr>
      <w:ind w:left="600"/>
    </w:pPr>
    <w:rPr>
      <w:rFonts w:ascii="Calibri" w:hAnsi="Calibri"/>
    </w:rPr>
  </w:style>
  <w:style w:type="character" w:customStyle="1" w:styleId="SubtitleChar">
    <w:name w:val="Subtitle Char"/>
    <w:link w:val="Subtitle"/>
    <w:rsid w:val="004F7C0F"/>
    <w:rPr>
      <w:rFonts w:ascii="Cambria" w:eastAsia="Times New Roman" w:hAnsi="Cambria" w:cs="Times New Roman"/>
      <w:sz w:val="24"/>
      <w:szCs w:val="24"/>
      <w:lang w:val="en-US"/>
    </w:rPr>
  </w:style>
  <w:style w:type="paragraph" w:styleId="Caption">
    <w:name w:val="caption"/>
    <w:basedOn w:val="Normal"/>
    <w:next w:val="Normal"/>
    <w:unhideWhenUsed/>
    <w:qFormat/>
    <w:rsid w:val="009977DE"/>
    <w:rPr>
      <w:b/>
      <w:bCs/>
    </w:rPr>
  </w:style>
  <w:style w:type="character" w:styleId="LineNumber">
    <w:name w:val="line number"/>
    <w:rsid w:val="00AC799B"/>
  </w:style>
  <w:style w:type="paragraph" w:styleId="Revision">
    <w:name w:val="Revision"/>
    <w:hidden/>
    <w:uiPriority w:val="99"/>
    <w:semiHidden/>
    <w:rsid w:val="000E245B"/>
    <w:rPr>
      <w:rFonts w:ascii="Helvetica" w:hAnsi="Helvetica"/>
      <w:lang w:val="en-US"/>
    </w:rPr>
  </w:style>
  <w:style w:type="character" w:styleId="FollowedHyperlink">
    <w:name w:val="FollowedHyperlink"/>
    <w:basedOn w:val="DefaultParagraphFont"/>
    <w:rsid w:val="000A7B0F"/>
    <w:rPr>
      <w:color w:val="800080" w:themeColor="followedHyperlink"/>
      <w:u w:val="single"/>
    </w:rPr>
  </w:style>
  <w:style w:type="character" w:customStyle="1" w:styleId="CommentTextChar">
    <w:name w:val="Comment Text Char"/>
    <w:basedOn w:val="DefaultParagraphFont"/>
    <w:link w:val="CommentText"/>
    <w:rsid w:val="009C02EA"/>
    <w:rPr>
      <w:rFonts w:ascii="Arial" w:hAnsi="Arial"/>
      <w:sz w:val="24"/>
      <w:lang w:val="en-US"/>
    </w:rPr>
  </w:style>
  <w:style w:type="paragraph" w:styleId="TableofFigures">
    <w:name w:val="table of figures"/>
    <w:basedOn w:val="Normal"/>
    <w:next w:val="Normal"/>
    <w:uiPriority w:val="99"/>
    <w:rsid w:val="00F035E4"/>
    <w:pPr>
      <w:spacing w:before="240" w:line="480" w:lineRule="auto"/>
    </w:pPr>
  </w:style>
  <w:style w:type="character" w:customStyle="1" w:styleId="Heading1Char">
    <w:name w:val="Heading 1 Char"/>
    <w:basedOn w:val="DefaultParagraphFont"/>
    <w:link w:val="Heading1"/>
    <w:rsid w:val="009404BC"/>
    <w:rPr>
      <w:rFonts w:ascii="Arial" w:hAnsi="Arial" w:cs="Arial"/>
      <w:b/>
      <w:bCs/>
      <w:kern w:val="32"/>
      <w:sz w:val="32"/>
      <w:szCs w:val="32"/>
      <w:lang w:val="en-US"/>
    </w:rPr>
  </w:style>
  <w:style w:type="character" w:customStyle="1" w:styleId="Heading2Char">
    <w:name w:val="Heading 2 Char"/>
    <w:basedOn w:val="DefaultParagraphFont"/>
    <w:link w:val="Heading2"/>
    <w:rsid w:val="007E659B"/>
    <w:rPr>
      <w:rFonts w:ascii="Arial" w:hAnsi="Arial" w:cs="Arial"/>
      <w:b/>
      <w:bCs/>
      <w:i/>
      <w:iCs/>
      <w:sz w:val="28"/>
      <w:szCs w:val="28"/>
    </w:rPr>
  </w:style>
  <w:style w:type="character" w:customStyle="1" w:styleId="FooterChar">
    <w:name w:val="Footer Char"/>
    <w:basedOn w:val="DefaultParagraphFont"/>
    <w:link w:val="Footer"/>
    <w:uiPriority w:val="99"/>
    <w:rsid w:val="00EF59D4"/>
    <w:rPr>
      <w:rFonts w:ascii="Arial" w:hAnsi="Arial"/>
      <w:sz w:val="24"/>
      <w:lang w:val="en-US"/>
    </w:rPr>
  </w:style>
  <w:style w:type="character" w:customStyle="1" w:styleId="apple-converted-space">
    <w:name w:val="apple-converted-space"/>
    <w:basedOn w:val="DefaultParagraphFont"/>
    <w:rsid w:val="003534A4"/>
  </w:style>
  <w:style w:type="paragraph" w:styleId="NormalWeb">
    <w:name w:val="Normal (Web)"/>
    <w:basedOn w:val="Normal"/>
    <w:uiPriority w:val="99"/>
    <w:semiHidden/>
    <w:unhideWhenUsed/>
    <w:rsid w:val="00C35605"/>
    <w:pPr>
      <w:spacing w:before="100" w:beforeAutospacing="1" w:after="100" w:afterAutospacing="1"/>
    </w:pPr>
    <w:rPr>
      <w:rFonts w:ascii="Times New Roman" w:hAnsi="Times New Roman"/>
      <w:szCs w:val="24"/>
      <w:lang w:val="en-CA"/>
    </w:rPr>
  </w:style>
  <w:style w:type="character" w:styleId="Strong">
    <w:name w:val="Strong"/>
    <w:basedOn w:val="DefaultParagraphFont"/>
    <w:uiPriority w:val="22"/>
    <w:qFormat/>
    <w:rsid w:val="00C35605"/>
    <w:rPr>
      <w:b/>
      <w:bCs/>
    </w:rPr>
  </w:style>
  <w:style w:type="paragraph" w:styleId="BodyText">
    <w:name w:val="Body Text"/>
    <w:basedOn w:val="Normal"/>
    <w:link w:val="BodyTextChar"/>
    <w:rsid w:val="00AD679D"/>
    <w:pPr>
      <w:spacing w:after="0"/>
    </w:pPr>
  </w:style>
  <w:style w:type="character" w:customStyle="1" w:styleId="BodyTextChar">
    <w:name w:val="Body Text Char"/>
    <w:basedOn w:val="DefaultParagraphFont"/>
    <w:link w:val="BodyText"/>
    <w:rsid w:val="00AD679D"/>
    <w:rPr>
      <w:rFonts w:ascii="Arial" w:hAnsi="Arial"/>
      <w:sz w:val="24"/>
      <w:lang w:val="en-US"/>
    </w:rPr>
  </w:style>
  <w:style w:type="character" w:customStyle="1" w:styleId="HeaderChar">
    <w:name w:val="Header Char"/>
    <w:basedOn w:val="DefaultParagraphFont"/>
    <w:link w:val="Header"/>
    <w:uiPriority w:val="99"/>
    <w:rsid w:val="00FF15B4"/>
    <w:rPr>
      <w:rFonts w:ascii="Arial" w:hAnsi="Arial"/>
      <w:sz w:val="24"/>
      <w:lang w:val="en-US"/>
    </w:rPr>
  </w:style>
  <w:style w:type="paragraph" w:customStyle="1" w:styleId="Normal1">
    <w:name w:val="Normal1"/>
    <w:basedOn w:val="Normal"/>
    <w:rsid w:val="00ED26F2"/>
    <w:pPr>
      <w:spacing w:after="200" w:line="260" w:lineRule="atLeast"/>
    </w:pPr>
    <w:rPr>
      <w:rFonts w:ascii="Calibri" w:hAnsi="Calibri" w:cs="Calibri"/>
      <w:sz w:val="22"/>
      <w:szCs w:val="22"/>
      <w:lang w:val="en-CA"/>
    </w:rPr>
  </w:style>
  <w:style w:type="character" w:customStyle="1" w:styleId="normalchar1">
    <w:name w:val="normal__char1"/>
    <w:basedOn w:val="DefaultParagraphFont"/>
    <w:rsid w:val="00ED26F2"/>
    <w:rPr>
      <w:rFonts w:ascii="Calibri" w:hAnsi="Calibri" w:cs="Calibri" w:hint="default"/>
      <w:sz w:val="22"/>
      <w:szCs w:val="22"/>
    </w:rPr>
  </w:style>
  <w:style w:type="character" w:styleId="Emphasis">
    <w:name w:val="Emphasis"/>
    <w:basedOn w:val="DefaultParagraphFont"/>
    <w:qFormat/>
    <w:rsid w:val="009F35C7"/>
    <w:rPr>
      <w:i/>
      <w:iCs/>
    </w:rPr>
  </w:style>
  <w:style w:type="character" w:styleId="HTMLCite">
    <w:name w:val="HTML Cite"/>
    <w:basedOn w:val="DefaultParagraphFont"/>
    <w:uiPriority w:val="99"/>
    <w:semiHidden/>
    <w:unhideWhenUsed/>
    <w:rsid w:val="00C362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00399">
      <w:bodyDiv w:val="1"/>
      <w:marLeft w:val="0"/>
      <w:marRight w:val="0"/>
      <w:marTop w:val="0"/>
      <w:marBottom w:val="0"/>
      <w:divBdr>
        <w:top w:val="none" w:sz="0" w:space="0" w:color="auto"/>
        <w:left w:val="none" w:sz="0" w:space="0" w:color="auto"/>
        <w:bottom w:val="none" w:sz="0" w:space="0" w:color="auto"/>
        <w:right w:val="none" w:sz="0" w:space="0" w:color="auto"/>
      </w:divBdr>
    </w:div>
    <w:div w:id="372122556">
      <w:bodyDiv w:val="1"/>
      <w:marLeft w:val="0"/>
      <w:marRight w:val="0"/>
      <w:marTop w:val="0"/>
      <w:marBottom w:val="0"/>
      <w:divBdr>
        <w:top w:val="none" w:sz="0" w:space="0" w:color="auto"/>
        <w:left w:val="none" w:sz="0" w:space="0" w:color="auto"/>
        <w:bottom w:val="none" w:sz="0" w:space="0" w:color="auto"/>
        <w:right w:val="none" w:sz="0" w:space="0" w:color="auto"/>
      </w:divBdr>
    </w:div>
    <w:div w:id="425229424">
      <w:bodyDiv w:val="1"/>
      <w:marLeft w:val="0"/>
      <w:marRight w:val="0"/>
      <w:marTop w:val="0"/>
      <w:marBottom w:val="0"/>
      <w:divBdr>
        <w:top w:val="none" w:sz="0" w:space="0" w:color="auto"/>
        <w:left w:val="none" w:sz="0" w:space="0" w:color="auto"/>
        <w:bottom w:val="none" w:sz="0" w:space="0" w:color="auto"/>
        <w:right w:val="none" w:sz="0" w:space="0" w:color="auto"/>
      </w:divBdr>
    </w:div>
    <w:div w:id="539244653">
      <w:bodyDiv w:val="1"/>
      <w:marLeft w:val="0"/>
      <w:marRight w:val="0"/>
      <w:marTop w:val="0"/>
      <w:marBottom w:val="0"/>
      <w:divBdr>
        <w:top w:val="none" w:sz="0" w:space="0" w:color="auto"/>
        <w:left w:val="none" w:sz="0" w:space="0" w:color="auto"/>
        <w:bottom w:val="none" w:sz="0" w:space="0" w:color="auto"/>
        <w:right w:val="none" w:sz="0" w:space="0" w:color="auto"/>
      </w:divBdr>
    </w:div>
    <w:div w:id="604266267">
      <w:bodyDiv w:val="1"/>
      <w:marLeft w:val="0"/>
      <w:marRight w:val="0"/>
      <w:marTop w:val="0"/>
      <w:marBottom w:val="0"/>
      <w:divBdr>
        <w:top w:val="none" w:sz="0" w:space="0" w:color="auto"/>
        <w:left w:val="none" w:sz="0" w:space="0" w:color="auto"/>
        <w:bottom w:val="none" w:sz="0" w:space="0" w:color="auto"/>
        <w:right w:val="none" w:sz="0" w:space="0" w:color="auto"/>
      </w:divBdr>
    </w:div>
    <w:div w:id="713887278">
      <w:bodyDiv w:val="1"/>
      <w:marLeft w:val="0"/>
      <w:marRight w:val="0"/>
      <w:marTop w:val="0"/>
      <w:marBottom w:val="0"/>
      <w:divBdr>
        <w:top w:val="none" w:sz="0" w:space="0" w:color="auto"/>
        <w:left w:val="none" w:sz="0" w:space="0" w:color="auto"/>
        <w:bottom w:val="none" w:sz="0" w:space="0" w:color="auto"/>
        <w:right w:val="none" w:sz="0" w:space="0" w:color="auto"/>
      </w:divBdr>
      <w:divsChild>
        <w:div w:id="111559218">
          <w:marLeft w:val="274"/>
          <w:marRight w:val="0"/>
          <w:marTop w:val="0"/>
          <w:marBottom w:val="0"/>
          <w:divBdr>
            <w:top w:val="none" w:sz="0" w:space="0" w:color="auto"/>
            <w:left w:val="none" w:sz="0" w:space="0" w:color="auto"/>
            <w:bottom w:val="none" w:sz="0" w:space="0" w:color="auto"/>
            <w:right w:val="none" w:sz="0" w:space="0" w:color="auto"/>
          </w:divBdr>
        </w:div>
        <w:div w:id="247080843">
          <w:marLeft w:val="274"/>
          <w:marRight w:val="0"/>
          <w:marTop w:val="0"/>
          <w:marBottom w:val="0"/>
          <w:divBdr>
            <w:top w:val="none" w:sz="0" w:space="0" w:color="auto"/>
            <w:left w:val="none" w:sz="0" w:space="0" w:color="auto"/>
            <w:bottom w:val="none" w:sz="0" w:space="0" w:color="auto"/>
            <w:right w:val="none" w:sz="0" w:space="0" w:color="auto"/>
          </w:divBdr>
        </w:div>
        <w:div w:id="251789670">
          <w:marLeft w:val="274"/>
          <w:marRight w:val="0"/>
          <w:marTop w:val="0"/>
          <w:marBottom w:val="0"/>
          <w:divBdr>
            <w:top w:val="none" w:sz="0" w:space="0" w:color="auto"/>
            <w:left w:val="none" w:sz="0" w:space="0" w:color="auto"/>
            <w:bottom w:val="none" w:sz="0" w:space="0" w:color="auto"/>
            <w:right w:val="none" w:sz="0" w:space="0" w:color="auto"/>
          </w:divBdr>
        </w:div>
        <w:div w:id="447042295">
          <w:marLeft w:val="274"/>
          <w:marRight w:val="0"/>
          <w:marTop w:val="0"/>
          <w:marBottom w:val="0"/>
          <w:divBdr>
            <w:top w:val="none" w:sz="0" w:space="0" w:color="auto"/>
            <w:left w:val="none" w:sz="0" w:space="0" w:color="auto"/>
            <w:bottom w:val="none" w:sz="0" w:space="0" w:color="auto"/>
            <w:right w:val="none" w:sz="0" w:space="0" w:color="auto"/>
          </w:divBdr>
        </w:div>
        <w:div w:id="636229919">
          <w:marLeft w:val="274"/>
          <w:marRight w:val="0"/>
          <w:marTop w:val="0"/>
          <w:marBottom w:val="0"/>
          <w:divBdr>
            <w:top w:val="none" w:sz="0" w:space="0" w:color="auto"/>
            <w:left w:val="none" w:sz="0" w:space="0" w:color="auto"/>
            <w:bottom w:val="none" w:sz="0" w:space="0" w:color="auto"/>
            <w:right w:val="none" w:sz="0" w:space="0" w:color="auto"/>
          </w:divBdr>
        </w:div>
        <w:div w:id="740296737">
          <w:marLeft w:val="274"/>
          <w:marRight w:val="0"/>
          <w:marTop w:val="0"/>
          <w:marBottom w:val="0"/>
          <w:divBdr>
            <w:top w:val="none" w:sz="0" w:space="0" w:color="auto"/>
            <w:left w:val="none" w:sz="0" w:space="0" w:color="auto"/>
            <w:bottom w:val="none" w:sz="0" w:space="0" w:color="auto"/>
            <w:right w:val="none" w:sz="0" w:space="0" w:color="auto"/>
          </w:divBdr>
        </w:div>
        <w:div w:id="955672608">
          <w:marLeft w:val="274"/>
          <w:marRight w:val="0"/>
          <w:marTop w:val="0"/>
          <w:marBottom w:val="0"/>
          <w:divBdr>
            <w:top w:val="none" w:sz="0" w:space="0" w:color="auto"/>
            <w:left w:val="none" w:sz="0" w:space="0" w:color="auto"/>
            <w:bottom w:val="none" w:sz="0" w:space="0" w:color="auto"/>
            <w:right w:val="none" w:sz="0" w:space="0" w:color="auto"/>
          </w:divBdr>
        </w:div>
        <w:div w:id="1106265429">
          <w:marLeft w:val="274"/>
          <w:marRight w:val="0"/>
          <w:marTop w:val="0"/>
          <w:marBottom w:val="0"/>
          <w:divBdr>
            <w:top w:val="none" w:sz="0" w:space="0" w:color="auto"/>
            <w:left w:val="none" w:sz="0" w:space="0" w:color="auto"/>
            <w:bottom w:val="none" w:sz="0" w:space="0" w:color="auto"/>
            <w:right w:val="none" w:sz="0" w:space="0" w:color="auto"/>
          </w:divBdr>
        </w:div>
        <w:div w:id="1517190269">
          <w:marLeft w:val="274"/>
          <w:marRight w:val="0"/>
          <w:marTop w:val="0"/>
          <w:marBottom w:val="0"/>
          <w:divBdr>
            <w:top w:val="none" w:sz="0" w:space="0" w:color="auto"/>
            <w:left w:val="none" w:sz="0" w:space="0" w:color="auto"/>
            <w:bottom w:val="none" w:sz="0" w:space="0" w:color="auto"/>
            <w:right w:val="none" w:sz="0" w:space="0" w:color="auto"/>
          </w:divBdr>
        </w:div>
        <w:div w:id="1688411604">
          <w:marLeft w:val="274"/>
          <w:marRight w:val="0"/>
          <w:marTop w:val="0"/>
          <w:marBottom w:val="0"/>
          <w:divBdr>
            <w:top w:val="none" w:sz="0" w:space="0" w:color="auto"/>
            <w:left w:val="none" w:sz="0" w:space="0" w:color="auto"/>
            <w:bottom w:val="none" w:sz="0" w:space="0" w:color="auto"/>
            <w:right w:val="none" w:sz="0" w:space="0" w:color="auto"/>
          </w:divBdr>
        </w:div>
        <w:div w:id="1800680048">
          <w:marLeft w:val="274"/>
          <w:marRight w:val="0"/>
          <w:marTop w:val="0"/>
          <w:marBottom w:val="0"/>
          <w:divBdr>
            <w:top w:val="none" w:sz="0" w:space="0" w:color="auto"/>
            <w:left w:val="none" w:sz="0" w:space="0" w:color="auto"/>
            <w:bottom w:val="none" w:sz="0" w:space="0" w:color="auto"/>
            <w:right w:val="none" w:sz="0" w:space="0" w:color="auto"/>
          </w:divBdr>
        </w:div>
        <w:div w:id="1820926007">
          <w:marLeft w:val="274"/>
          <w:marRight w:val="0"/>
          <w:marTop w:val="0"/>
          <w:marBottom w:val="0"/>
          <w:divBdr>
            <w:top w:val="none" w:sz="0" w:space="0" w:color="auto"/>
            <w:left w:val="none" w:sz="0" w:space="0" w:color="auto"/>
            <w:bottom w:val="none" w:sz="0" w:space="0" w:color="auto"/>
            <w:right w:val="none" w:sz="0" w:space="0" w:color="auto"/>
          </w:divBdr>
        </w:div>
        <w:div w:id="1978997305">
          <w:marLeft w:val="274"/>
          <w:marRight w:val="0"/>
          <w:marTop w:val="0"/>
          <w:marBottom w:val="0"/>
          <w:divBdr>
            <w:top w:val="none" w:sz="0" w:space="0" w:color="auto"/>
            <w:left w:val="none" w:sz="0" w:space="0" w:color="auto"/>
            <w:bottom w:val="none" w:sz="0" w:space="0" w:color="auto"/>
            <w:right w:val="none" w:sz="0" w:space="0" w:color="auto"/>
          </w:divBdr>
        </w:div>
        <w:div w:id="2074084694">
          <w:marLeft w:val="274"/>
          <w:marRight w:val="0"/>
          <w:marTop w:val="0"/>
          <w:marBottom w:val="0"/>
          <w:divBdr>
            <w:top w:val="none" w:sz="0" w:space="0" w:color="auto"/>
            <w:left w:val="none" w:sz="0" w:space="0" w:color="auto"/>
            <w:bottom w:val="none" w:sz="0" w:space="0" w:color="auto"/>
            <w:right w:val="none" w:sz="0" w:space="0" w:color="auto"/>
          </w:divBdr>
        </w:div>
      </w:divsChild>
    </w:div>
    <w:div w:id="734856238">
      <w:bodyDiv w:val="1"/>
      <w:marLeft w:val="0"/>
      <w:marRight w:val="0"/>
      <w:marTop w:val="0"/>
      <w:marBottom w:val="0"/>
      <w:divBdr>
        <w:top w:val="none" w:sz="0" w:space="0" w:color="auto"/>
        <w:left w:val="none" w:sz="0" w:space="0" w:color="auto"/>
        <w:bottom w:val="none" w:sz="0" w:space="0" w:color="auto"/>
        <w:right w:val="none" w:sz="0" w:space="0" w:color="auto"/>
      </w:divBdr>
    </w:div>
    <w:div w:id="854802885">
      <w:bodyDiv w:val="1"/>
      <w:marLeft w:val="0"/>
      <w:marRight w:val="0"/>
      <w:marTop w:val="0"/>
      <w:marBottom w:val="0"/>
      <w:divBdr>
        <w:top w:val="none" w:sz="0" w:space="0" w:color="auto"/>
        <w:left w:val="none" w:sz="0" w:space="0" w:color="auto"/>
        <w:bottom w:val="none" w:sz="0" w:space="0" w:color="auto"/>
        <w:right w:val="none" w:sz="0" w:space="0" w:color="auto"/>
      </w:divBdr>
    </w:div>
    <w:div w:id="868030080">
      <w:bodyDiv w:val="1"/>
      <w:marLeft w:val="0"/>
      <w:marRight w:val="0"/>
      <w:marTop w:val="0"/>
      <w:marBottom w:val="0"/>
      <w:divBdr>
        <w:top w:val="none" w:sz="0" w:space="0" w:color="auto"/>
        <w:left w:val="none" w:sz="0" w:space="0" w:color="auto"/>
        <w:bottom w:val="none" w:sz="0" w:space="0" w:color="auto"/>
        <w:right w:val="none" w:sz="0" w:space="0" w:color="auto"/>
      </w:divBdr>
    </w:div>
    <w:div w:id="874149938">
      <w:bodyDiv w:val="1"/>
      <w:marLeft w:val="0"/>
      <w:marRight w:val="0"/>
      <w:marTop w:val="0"/>
      <w:marBottom w:val="0"/>
      <w:divBdr>
        <w:top w:val="none" w:sz="0" w:space="0" w:color="auto"/>
        <w:left w:val="none" w:sz="0" w:space="0" w:color="auto"/>
        <w:bottom w:val="none" w:sz="0" w:space="0" w:color="auto"/>
        <w:right w:val="none" w:sz="0" w:space="0" w:color="auto"/>
      </w:divBdr>
    </w:div>
    <w:div w:id="890386730">
      <w:bodyDiv w:val="1"/>
      <w:marLeft w:val="0"/>
      <w:marRight w:val="0"/>
      <w:marTop w:val="0"/>
      <w:marBottom w:val="0"/>
      <w:divBdr>
        <w:top w:val="none" w:sz="0" w:space="0" w:color="auto"/>
        <w:left w:val="none" w:sz="0" w:space="0" w:color="auto"/>
        <w:bottom w:val="none" w:sz="0" w:space="0" w:color="auto"/>
        <w:right w:val="none" w:sz="0" w:space="0" w:color="auto"/>
      </w:divBdr>
    </w:div>
    <w:div w:id="929968686">
      <w:bodyDiv w:val="1"/>
      <w:marLeft w:val="0"/>
      <w:marRight w:val="0"/>
      <w:marTop w:val="0"/>
      <w:marBottom w:val="0"/>
      <w:divBdr>
        <w:top w:val="none" w:sz="0" w:space="0" w:color="auto"/>
        <w:left w:val="none" w:sz="0" w:space="0" w:color="auto"/>
        <w:bottom w:val="none" w:sz="0" w:space="0" w:color="auto"/>
        <w:right w:val="none" w:sz="0" w:space="0" w:color="auto"/>
      </w:divBdr>
      <w:divsChild>
        <w:div w:id="1617328214">
          <w:marLeft w:val="1166"/>
          <w:marRight w:val="0"/>
          <w:marTop w:val="173"/>
          <w:marBottom w:val="0"/>
          <w:divBdr>
            <w:top w:val="none" w:sz="0" w:space="0" w:color="auto"/>
            <w:left w:val="none" w:sz="0" w:space="0" w:color="auto"/>
            <w:bottom w:val="none" w:sz="0" w:space="0" w:color="auto"/>
            <w:right w:val="none" w:sz="0" w:space="0" w:color="auto"/>
          </w:divBdr>
        </w:div>
      </w:divsChild>
    </w:div>
    <w:div w:id="944462630">
      <w:bodyDiv w:val="1"/>
      <w:marLeft w:val="0"/>
      <w:marRight w:val="0"/>
      <w:marTop w:val="0"/>
      <w:marBottom w:val="0"/>
      <w:divBdr>
        <w:top w:val="none" w:sz="0" w:space="0" w:color="auto"/>
        <w:left w:val="none" w:sz="0" w:space="0" w:color="auto"/>
        <w:bottom w:val="none" w:sz="0" w:space="0" w:color="auto"/>
        <w:right w:val="none" w:sz="0" w:space="0" w:color="auto"/>
      </w:divBdr>
    </w:div>
    <w:div w:id="1088117346">
      <w:bodyDiv w:val="1"/>
      <w:marLeft w:val="0"/>
      <w:marRight w:val="0"/>
      <w:marTop w:val="0"/>
      <w:marBottom w:val="0"/>
      <w:divBdr>
        <w:top w:val="none" w:sz="0" w:space="0" w:color="auto"/>
        <w:left w:val="none" w:sz="0" w:space="0" w:color="auto"/>
        <w:bottom w:val="none" w:sz="0" w:space="0" w:color="auto"/>
        <w:right w:val="none" w:sz="0" w:space="0" w:color="auto"/>
      </w:divBdr>
    </w:div>
    <w:div w:id="1117795944">
      <w:bodyDiv w:val="1"/>
      <w:marLeft w:val="0"/>
      <w:marRight w:val="0"/>
      <w:marTop w:val="0"/>
      <w:marBottom w:val="0"/>
      <w:divBdr>
        <w:top w:val="none" w:sz="0" w:space="0" w:color="auto"/>
        <w:left w:val="none" w:sz="0" w:space="0" w:color="auto"/>
        <w:bottom w:val="none" w:sz="0" w:space="0" w:color="auto"/>
        <w:right w:val="none" w:sz="0" w:space="0" w:color="auto"/>
      </w:divBdr>
    </w:div>
    <w:div w:id="1218858427">
      <w:bodyDiv w:val="1"/>
      <w:marLeft w:val="0"/>
      <w:marRight w:val="0"/>
      <w:marTop w:val="0"/>
      <w:marBottom w:val="0"/>
      <w:divBdr>
        <w:top w:val="none" w:sz="0" w:space="0" w:color="auto"/>
        <w:left w:val="none" w:sz="0" w:space="0" w:color="auto"/>
        <w:bottom w:val="none" w:sz="0" w:space="0" w:color="auto"/>
        <w:right w:val="none" w:sz="0" w:space="0" w:color="auto"/>
      </w:divBdr>
    </w:div>
    <w:div w:id="1281689969">
      <w:bodyDiv w:val="1"/>
      <w:marLeft w:val="0"/>
      <w:marRight w:val="0"/>
      <w:marTop w:val="0"/>
      <w:marBottom w:val="0"/>
      <w:divBdr>
        <w:top w:val="none" w:sz="0" w:space="0" w:color="auto"/>
        <w:left w:val="none" w:sz="0" w:space="0" w:color="auto"/>
        <w:bottom w:val="none" w:sz="0" w:space="0" w:color="auto"/>
        <w:right w:val="none" w:sz="0" w:space="0" w:color="auto"/>
      </w:divBdr>
    </w:div>
    <w:div w:id="1299409995">
      <w:bodyDiv w:val="1"/>
      <w:marLeft w:val="0"/>
      <w:marRight w:val="0"/>
      <w:marTop w:val="0"/>
      <w:marBottom w:val="0"/>
      <w:divBdr>
        <w:top w:val="none" w:sz="0" w:space="0" w:color="auto"/>
        <w:left w:val="none" w:sz="0" w:space="0" w:color="auto"/>
        <w:bottom w:val="none" w:sz="0" w:space="0" w:color="auto"/>
        <w:right w:val="none" w:sz="0" w:space="0" w:color="auto"/>
      </w:divBdr>
    </w:div>
    <w:div w:id="1326275492">
      <w:bodyDiv w:val="1"/>
      <w:marLeft w:val="0"/>
      <w:marRight w:val="0"/>
      <w:marTop w:val="0"/>
      <w:marBottom w:val="0"/>
      <w:divBdr>
        <w:top w:val="none" w:sz="0" w:space="0" w:color="auto"/>
        <w:left w:val="none" w:sz="0" w:space="0" w:color="auto"/>
        <w:bottom w:val="none" w:sz="0" w:space="0" w:color="auto"/>
        <w:right w:val="none" w:sz="0" w:space="0" w:color="auto"/>
      </w:divBdr>
      <w:divsChild>
        <w:div w:id="132211">
          <w:marLeft w:val="274"/>
          <w:marRight w:val="0"/>
          <w:marTop w:val="0"/>
          <w:marBottom w:val="0"/>
          <w:divBdr>
            <w:top w:val="none" w:sz="0" w:space="0" w:color="auto"/>
            <w:left w:val="none" w:sz="0" w:space="0" w:color="auto"/>
            <w:bottom w:val="none" w:sz="0" w:space="0" w:color="auto"/>
            <w:right w:val="none" w:sz="0" w:space="0" w:color="auto"/>
          </w:divBdr>
        </w:div>
        <w:div w:id="81267101">
          <w:marLeft w:val="274"/>
          <w:marRight w:val="0"/>
          <w:marTop w:val="0"/>
          <w:marBottom w:val="0"/>
          <w:divBdr>
            <w:top w:val="none" w:sz="0" w:space="0" w:color="auto"/>
            <w:left w:val="none" w:sz="0" w:space="0" w:color="auto"/>
            <w:bottom w:val="none" w:sz="0" w:space="0" w:color="auto"/>
            <w:right w:val="none" w:sz="0" w:space="0" w:color="auto"/>
          </w:divBdr>
        </w:div>
        <w:div w:id="157503112">
          <w:marLeft w:val="274"/>
          <w:marRight w:val="0"/>
          <w:marTop w:val="0"/>
          <w:marBottom w:val="0"/>
          <w:divBdr>
            <w:top w:val="none" w:sz="0" w:space="0" w:color="auto"/>
            <w:left w:val="none" w:sz="0" w:space="0" w:color="auto"/>
            <w:bottom w:val="none" w:sz="0" w:space="0" w:color="auto"/>
            <w:right w:val="none" w:sz="0" w:space="0" w:color="auto"/>
          </w:divBdr>
        </w:div>
        <w:div w:id="217477976">
          <w:marLeft w:val="274"/>
          <w:marRight w:val="0"/>
          <w:marTop w:val="0"/>
          <w:marBottom w:val="0"/>
          <w:divBdr>
            <w:top w:val="none" w:sz="0" w:space="0" w:color="auto"/>
            <w:left w:val="none" w:sz="0" w:space="0" w:color="auto"/>
            <w:bottom w:val="none" w:sz="0" w:space="0" w:color="auto"/>
            <w:right w:val="none" w:sz="0" w:space="0" w:color="auto"/>
          </w:divBdr>
        </w:div>
        <w:div w:id="282424846">
          <w:marLeft w:val="274"/>
          <w:marRight w:val="0"/>
          <w:marTop w:val="0"/>
          <w:marBottom w:val="0"/>
          <w:divBdr>
            <w:top w:val="none" w:sz="0" w:space="0" w:color="auto"/>
            <w:left w:val="none" w:sz="0" w:space="0" w:color="auto"/>
            <w:bottom w:val="none" w:sz="0" w:space="0" w:color="auto"/>
            <w:right w:val="none" w:sz="0" w:space="0" w:color="auto"/>
          </w:divBdr>
        </w:div>
        <w:div w:id="601188721">
          <w:marLeft w:val="274"/>
          <w:marRight w:val="0"/>
          <w:marTop w:val="0"/>
          <w:marBottom w:val="0"/>
          <w:divBdr>
            <w:top w:val="none" w:sz="0" w:space="0" w:color="auto"/>
            <w:left w:val="none" w:sz="0" w:space="0" w:color="auto"/>
            <w:bottom w:val="none" w:sz="0" w:space="0" w:color="auto"/>
            <w:right w:val="none" w:sz="0" w:space="0" w:color="auto"/>
          </w:divBdr>
        </w:div>
        <w:div w:id="1005354532">
          <w:marLeft w:val="274"/>
          <w:marRight w:val="0"/>
          <w:marTop w:val="0"/>
          <w:marBottom w:val="0"/>
          <w:divBdr>
            <w:top w:val="none" w:sz="0" w:space="0" w:color="auto"/>
            <w:left w:val="none" w:sz="0" w:space="0" w:color="auto"/>
            <w:bottom w:val="none" w:sz="0" w:space="0" w:color="auto"/>
            <w:right w:val="none" w:sz="0" w:space="0" w:color="auto"/>
          </w:divBdr>
        </w:div>
        <w:div w:id="1049650958">
          <w:marLeft w:val="274"/>
          <w:marRight w:val="0"/>
          <w:marTop w:val="0"/>
          <w:marBottom w:val="0"/>
          <w:divBdr>
            <w:top w:val="none" w:sz="0" w:space="0" w:color="auto"/>
            <w:left w:val="none" w:sz="0" w:space="0" w:color="auto"/>
            <w:bottom w:val="none" w:sz="0" w:space="0" w:color="auto"/>
            <w:right w:val="none" w:sz="0" w:space="0" w:color="auto"/>
          </w:divBdr>
        </w:div>
        <w:div w:id="1648585036">
          <w:marLeft w:val="274"/>
          <w:marRight w:val="0"/>
          <w:marTop w:val="0"/>
          <w:marBottom w:val="0"/>
          <w:divBdr>
            <w:top w:val="none" w:sz="0" w:space="0" w:color="auto"/>
            <w:left w:val="none" w:sz="0" w:space="0" w:color="auto"/>
            <w:bottom w:val="none" w:sz="0" w:space="0" w:color="auto"/>
            <w:right w:val="none" w:sz="0" w:space="0" w:color="auto"/>
          </w:divBdr>
        </w:div>
        <w:div w:id="1819420667">
          <w:marLeft w:val="274"/>
          <w:marRight w:val="0"/>
          <w:marTop w:val="0"/>
          <w:marBottom w:val="0"/>
          <w:divBdr>
            <w:top w:val="none" w:sz="0" w:space="0" w:color="auto"/>
            <w:left w:val="none" w:sz="0" w:space="0" w:color="auto"/>
            <w:bottom w:val="none" w:sz="0" w:space="0" w:color="auto"/>
            <w:right w:val="none" w:sz="0" w:space="0" w:color="auto"/>
          </w:divBdr>
        </w:div>
        <w:div w:id="1855269810">
          <w:marLeft w:val="274"/>
          <w:marRight w:val="0"/>
          <w:marTop w:val="0"/>
          <w:marBottom w:val="0"/>
          <w:divBdr>
            <w:top w:val="none" w:sz="0" w:space="0" w:color="auto"/>
            <w:left w:val="none" w:sz="0" w:space="0" w:color="auto"/>
            <w:bottom w:val="none" w:sz="0" w:space="0" w:color="auto"/>
            <w:right w:val="none" w:sz="0" w:space="0" w:color="auto"/>
          </w:divBdr>
        </w:div>
        <w:div w:id="1884247455">
          <w:marLeft w:val="274"/>
          <w:marRight w:val="0"/>
          <w:marTop w:val="0"/>
          <w:marBottom w:val="0"/>
          <w:divBdr>
            <w:top w:val="none" w:sz="0" w:space="0" w:color="auto"/>
            <w:left w:val="none" w:sz="0" w:space="0" w:color="auto"/>
            <w:bottom w:val="none" w:sz="0" w:space="0" w:color="auto"/>
            <w:right w:val="none" w:sz="0" w:space="0" w:color="auto"/>
          </w:divBdr>
        </w:div>
        <w:div w:id="2016884696">
          <w:marLeft w:val="274"/>
          <w:marRight w:val="0"/>
          <w:marTop w:val="0"/>
          <w:marBottom w:val="0"/>
          <w:divBdr>
            <w:top w:val="none" w:sz="0" w:space="0" w:color="auto"/>
            <w:left w:val="none" w:sz="0" w:space="0" w:color="auto"/>
            <w:bottom w:val="none" w:sz="0" w:space="0" w:color="auto"/>
            <w:right w:val="none" w:sz="0" w:space="0" w:color="auto"/>
          </w:divBdr>
        </w:div>
        <w:div w:id="2029023634">
          <w:marLeft w:val="274"/>
          <w:marRight w:val="0"/>
          <w:marTop w:val="0"/>
          <w:marBottom w:val="0"/>
          <w:divBdr>
            <w:top w:val="none" w:sz="0" w:space="0" w:color="auto"/>
            <w:left w:val="none" w:sz="0" w:space="0" w:color="auto"/>
            <w:bottom w:val="none" w:sz="0" w:space="0" w:color="auto"/>
            <w:right w:val="none" w:sz="0" w:space="0" w:color="auto"/>
          </w:divBdr>
        </w:div>
      </w:divsChild>
    </w:div>
    <w:div w:id="1457404533">
      <w:bodyDiv w:val="1"/>
      <w:marLeft w:val="0"/>
      <w:marRight w:val="0"/>
      <w:marTop w:val="0"/>
      <w:marBottom w:val="0"/>
      <w:divBdr>
        <w:top w:val="none" w:sz="0" w:space="0" w:color="auto"/>
        <w:left w:val="none" w:sz="0" w:space="0" w:color="auto"/>
        <w:bottom w:val="none" w:sz="0" w:space="0" w:color="auto"/>
        <w:right w:val="none" w:sz="0" w:space="0" w:color="auto"/>
      </w:divBdr>
    </w:div>
    <w:div w:id="1573731738">
      <w:bodyDiv w:val="1"/>
      <w:marLeft w:val="1440"/>
      <w:marRight w:val="1440"/>
      <w:marTop w:val="1440"/>
      <w:marBottom w:val="1440"/>
      <w:divBdr>
        <w:top w:val="none" w:sz="0" w:space="0" w:color="auto"/>
        <w:left w:val="none" w:sz="0" w:space="0" w:color="auto"/>
        <w:bottom w:val="none" w:sz="0" w:space="0" w:color="auto"/>
        <w:right w:val="none" w:sz="0" w:space="0" w:color="auto"/>
      </w:divBdr>
    </w:div>
    <w:div w:id="1581599180">
      <w:bodyDiv w:val="1"/>
      <w:marLeft w:val="0"/>
      <w:marRight w:val="0"/>
      <w:marTop w:val="0"/>
      <w:marBottom w:val="0"/>
      <w:divBdr>
        <w:top w:val="none" w:sz="0" w:space="0" w:color="auto"/>
        <w:left w:val="none" w:sz="0" w:space="0" w:color="auto"/>
        <w:bottom w:val="none" w:sz="0" w:space="0" w:color="auto"/>
        <w:right w:val="none" w:sz="0" w:space="0" w:color="auto"/>
      </w:divBdr>
    </w:div>
    <w:div w:id="180152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yperlink" Target="http://laws-lois.justice.gc.ca/eng/acts/f-14/"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ontario.ca/laws/statute/97f41"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5.jpg"/><Relationship Id="rId10" Type="http://schemas.openxmlformats.org/officeDocument/2006/relationships/settings" Target="setting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yperlink" Target="http://laws-lois.justice.gc.ca/eng/regulations/SOR-2007-237/?pedisable=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1983CFC757864AB3A211FD54C8D127" ma:contentTypeVersion="13" ma:contentTypeDescription="Create a new document." ma:contentTypeScope="" ma:versionID="055dd50b9906a144fd1979dfc6643db9">
  <xsd:schema xmlns:xsd="http://www.w3.org/2001/XMLSchema" xmlns:xs="http://www.w3.org/2001/XMLSchema" xmlns:p="http://schemas.microsoft.com/office/2006/metadata/properties" xmlns:ns3="45aa67dd-e8a8-4f45-86d5-8f9f29db84c7" xmlns:ns4="7cff3f73-efa0-4882-bfda-6b2204adf6ef" targetNamespace="http://schemas.microsoft.com/office/2006/metadata/properties" ma:root="true" ma:fieldsID="36410deaeaf9c70fa4a64b05a88620c9" ns3:_="" ns4:_="">
    <xsd:import namespace="45aa67dd-e8a8-4f45-86d5-8f9f29db84c7"/>
    <xsd:import namespace="7cff3f73-efa0-4882-bfda-6b2204adf6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a67dd-e8a8-4f45-86d5-8f9f29db8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ff3f73-efa0-4882-bfda-6b2204adf6e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5C28C-4C10-499C-BA2B-D18B93D744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9B376D-BA19-4A6D-BBB1-0F8ECB7B6D9F}">
  <ds:schemaRefs>
    <ds:schemaRef ds:uri="http://schemas.microsoft.com/sharepoint/v3/contenttype/forms"/>
  </ds:schemaRefs>
</ds:datastoreItem>
</file>

<file path=customXml/itemProps3.xml><?xml version="1.0" encoding="utf-8"?>
<ds:datastoreItem xmlns:ds="http://schemas.openxmlformats.org/officeDocument/2006/customXml" ds:itemID="{D9ABADD4-774F-4B37-A5B4-A63C2C2DF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a67dd-e8a8-4f45-86d5-8f9f29db84c7"/>
    <ds:schemaRef ds:uri="7cff3f73-efa0-4882-bfda-6b2204adf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DAA370-2A25-49E5-B6AD-21C315697AAC}">
  <ds:schemaRefs>
    <ds:schemaRef ds:uri="http://schemas.openxmlformats.org/officeDocument/2006/bibliography"/>
  </ds:schemaRefs>
</ds:datastoreItem>
</file>

<file path=customXml/itemProps5.xml><?xml version="1.0" encoding="utf-8"?>
<ds:datastoreItem xmlns:ds="http://schemas.openxmlformats.org/officeDocument/2006/customXml" ds:itemID="{87E9C2E1-428D-4052-8794-082B76B209D0}">
  <ds:schemaRefs>
    <ds:schemaRef ds:uri="http://schemas.openxmlformats.org/officeDocument/2006/bibliography"/>
  </ds:schemaRefs>
</ds:datastoreItem>
</file>

<file path=customXml/itemProps6.xml><?xml version="1.0" encoding="utf-8"?>
<ds:datastoreItem xmlns:ds="http://schemas.openxmlformats.org/officeDocument/2006/customXml" ds:itemID="{288F5EC2-0B62-4627-928D-5AADAD58B06C}">
  <ds:schemaRefs>
    <ds:schemaRef ds:uri="http://schemas.openxmlformats.org/officeDocument/2006/bibliography"/>
  </ds:schemaRefs>
</ds:datastoreItem>
</file>

<file path=customXml/itemProps7.xml><?xml version="1.0" encoding="utf-8"?>
<ds:datastoreItem xmlns:ds="http://schemas.openxmlformats.org/officeDocument/2006/customXml" ds:itemID="{7E638F17-E5AA-49B2-91A0-0BAFD37BB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21</Pages>
  <Words>5309</Words>
  <Characters>30263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Provincial Bait Policy</vt:lpstr>
    </vt:vector>
  </TitlesOfParts>
  <Company>MGS</Company>
  <LinksUpToDate>false</LinksUpToDate>
  <CharactersWithSpaces>35501</CharactersWithSpaces>
  <SharedDoc>false</SharedDoc>
  <HLinks>
    <vt:vector size="282" baseType="variant">
      <vt:variant>
        <vt:i4>1572951</vt:i4>
      </vt:variant>
      <vt:variant>
        <vt:i4>269</vt:i4>
      </vt:variant>
      <vt:variant>
        <vt:i4>0</vt:i4>
      </vt:variant>
      <vt:variant>
        <vt:i4>5</vt:i4>
      </vt:variant>
      <vt:variant>
        <vt:lpwstr>https://www.ontario.ca/document/policy-guidance-harm-and-harass-under-endangered-species-act</vt:lpwstr>
      </vt:variant>
      <vt:variant>
        <vt:lpwstr/>
      </vt:variant>
      <vt:variant>
        <vt:i4>4390953</vt:i4>
      </vt:variant>
      <vt:variant>
        <vt:i4>266</vt:i4>
      </vt:variant>
      <vt:variant>
        <vt:i4>0</vt:i4>
      </vt:variant>
      <vt:variant>
        <vt:i4>5</vt:i4>
      </vt:variant>
      <vt:variant>
        <vt:lpwstr>http://files.ontario.ca/environment-and-energy/species-at-risk/stdprod_093115.pdf</vt:lpwstr>
      </vt:variant>
      <vt:variant>
        <vt:lpwstr/>
      </vt:variant>
      <vt:variant>
        <vt:i4>720897</vt:i4>
      </vt:variant>
      <vt:variant>
        <vt:i4>263</vt:i4>
      </vt:variant>
      <vt:variant>
        <vt:i4>0</vt:i4>
      </vt:variant>
      <vt:variant>
        <vt:i4>5</vt:i4>
      </vt:variant>
      <vt:variant>
        <vt:lpwstr>https://www.ontario.ca/document/categorizing-and-protecting-habitat-under-endangered-species-act</vt:lpwstr>
      </vt:variant>
      <vt:variant>
        <vt:lpwstr/>
      </vt:variant>
      <vt:variant>
        <vt:i4>262152</vt:i4>
      </vt:variant>
      <vt:variant>
        <vt:i4>260</vt:i4>
      </vt:variant>
      <vt:variant>
        <vt:i4>0</vt:i4>
      </vt:variant>
      <vt:variant>
        <vt:i4>5</vt:i4>
      </vt:variant>
      <vt:variant>
        <vt:lpwstr>http://www.ontario.ca/laws/regulation/080230</vt:lpwstr>
      </vt:variant>
      <vt:variant>
        <vt:lpwstr/>
      </vt:variant>
      <vt:variant>
        <vt:i4>1179665</vt:i4>
      </vt:variant>
      <vt:variant>
        <vt:i4>257</vt:i4>
      </vt:variant>
      <vt:variant>
        <vt:i4>0</vt:i4>
      </vt:variant>
      <vt:variant>
        <vt:i4>5</vt:i4>
      </vt:variant>
      <vt:variant>
        <vt:lpwstr>http://www.ontario.ca/laws/statute/07e06</vt:lpwstr>
      </vt:variant>
      <vt:variant>
        <vt:lpwstr/>
      </vt:variant>
      <vt:variant>
        <vt:i4>1310771</vt:i4>
      </vt:variant>
      <vt:variant>
        <vt:i4>250</vt:i4>
      </vt:variant>
      <vt:variant>
        <vt:i4>0</vt:i4>
      </vt:variant>
      <vt:variant>
        <vt:i4>5</vt:i4>
      </vt:variant>
      <vt:variant>
        <vt:lpwstr/>
      </vt:variant>
      <vt:variant>
        <vt:lpwstr>_Toc450632422</vt:lpwstr>
      </vt:variant>
      <vt:variant>
        <vt:i4>1310771</vt:i4>
      </vt:variant>
      <vt:variant>
        <vt:i4>244</vt:i4>
      </vt:variant>
      <vt:variant>
        <vt:i4>0</vt:i4>
      </vt:variant>
      <vt:variant>
        <vt:i4>5</vt:i4>
      </vt:variant>
      <vt:variant>
        <vt:lpwstr/>
      </vt:variant>
      <vt:variant>
        <vt:lpwstr>_Toc450632421</vt:lpwstr>
      </vt:variant>
      <vt:variant>
        <vt:i4>1310771</vt:i4>
      </vt:variant>
      <vt:variant>
        <vt:i4>238</vt:i4>
      </vt:variant>
      <vt:variant>
        <vt:i4>0</vt:i4>
      </vt:variant>
      <vt:variant>
        <vt:i4>5</vt:i4>
      </vt:variant>
      <vt:variant>
        <vt:lpwstr/>
      </vt:variant>
      <vt:variant>
        <vt:lpwstr>_Toc450632420</vt:lpwstr>
      </vt:variant>
      <vt:variant>
        <vt:i4>1507379</vt:i4>
      </vt:variant>
      <vt:variant>
        <vt:i4>232</vt:i4>
      </vt:variant>
      <vt:variant>
        <vt:i4>0</vt:i4>
      </vt:variant>
      <vt:variant>
        <vt:i4>5</vt:i4>
      </vt:variant>
      <vt:variant>
        <vt:lpwstr/>
      </vt:variant>
      <vt:variant>
        <vt:lpwstr>_Toc450632419</vt:lpwstr>
      </vt:variant>
      <vt:variant>
        <vt:i4>1507379</vt:i4>
      </vt:variant>
      <vt:variant>
        <vt:i4>226</vt:i4>
      </vt:variant>
      <vt:variant>
        <vt:i4>0</vt:i4>
      </vt:variant>
      <vt:variant>
        <vt:i4>5</vt:i4>
      </vt:variant>
      <vt:variant>
        <vt:lpwstr/>
      </vt:variant>
      <vt:variant>
        <vt:lpwstr>_Toc450632418</vt:lpwstr>
      </vt:variant>
      <vt:variant>
        <vt:i4>1507379</vt:i4>
      </vt:variant>
      <vt:variant>
        <vt:i4>220</vt:i4>
      </vt:variant>
      <vt:variant>
        <vt:i4>0</vt:i4>
      </vt:variant>
      <vt:variant>
        <vt:i4>5</vt:i4>
      </vt:variant>
      <vt:variant>
        <vt:lpwstr/>
      </vt:variant>
      <vt:variant>
        <vt:lpwstr>_Toc450632417</vt:lpwstr>
      </vt:variant>
      <vt:variant>
        <vt:i4>1507379</vt:i4>
      </vt:variant>
      <vt:variant>
        <vt:i4>214</vt:i4>
      </vt:variant>
      <vt:variant>
        <vt:i4>0</vt:i4>
      </vt:variant>
      <vt:variant>
        <vt:i4>5</vt:i4>
      </vt:variant>
      <vt:variant>
        <vt:lpwstr/>
      </vt:variant>
      <vt:variant>
        <vt:lpwstr>_Toc450632416</vt:lpwstr>
      </vt:variant>
      <vt:variant>
        <vt:i4>1507379</vt:i4>
      </vt:variant>
      <vt:variant>
        <vt:i4>208</vt:i4>
      </vt:variant>
      <vt:variant>
        <vt:i4>0</vt:i4>
      </vt:variant>
      <vt:variant>
        <vt:i4>5</vt:i4>
      </vt:variant>
      <vt:variant>
        <vt:lpwstr/>
      </vt:variant>
      <vt:variant>
        <vt:lpwstr>_Toc450632415</vt:lpwstr>
      </vt:variant>
      <vt:variant>
        <vt:i4>1507379</vt:i4>
      </vt:variant>
      <vt:variant>
        <vt:i4>202</vt:i4>
      </vt:variant>
      <vt:variant>
        <vt:i4>0</vt:i4>
      </vt:variant>
      <vt:variant>
        <vt:i4>5</vt:i4>
      </vt:variant>
      <vt:variant>
        <vt:lpwstr/>
      </vt:variant>
      <vt:variant>
        <vt:lpwstr>_Toc450632414</vt:lpwstr>
      </vt:variant>
      <vt:variant>
        <vt:i4>1507379</vt:i4>
      </vt:variant>
      <vt:variant>
        <vt:i4>196</vt:i4>
      </vt:variant>
      <vt:variant>
        <vt:i4>0</vt:i4>
      </vt:variant>
      <vt:variant>
        <vt:i4>5</vt:i4>
      </vt:variant>
      <vt:variant>
        <vt:lpwstr/>
      </vt:variant>
      <vt:variant>
        <vt:lpwstr>_Toc450632413</vt:lpwstr>
      </vt:variant>
      <vt:variant>
        <vt:i4>1507379</vt:i4>
      </vt:variant>
      <vt:variant>
        <vt:i4>190</vt:i4>
      </vt:variant>
      <vt:variant>
        <vt:i4>0</vt:i4>
      </vt:variant>
      <vt:variant>
        <vt:i4>5</vt:i4>
      </vt:variant>
      <vt:variant>
        <vt:lpwstr/>
      </vt:variant>
      <vt:variant>
        <vt:lpwstr>_Toc450632412</vt:lpwstr>
      </vt:variant>
      <vt:variant>
        <vt:i4>1507379</vt:i4>
      </vt:variant>
      <vt:variant>
        <vt:i4>184</vt:i4>
      </vt:variant>
      <vt:variant>
        <vt:i4>0</vt:i4>
      </vt:variant>
      <vt:variant>
        <vt:i4>5</vt:i4>
      </vt:variant>
      <vt:variant>
        <vt:lpwstr/>
      </vt:variant>
      <vt:variant>
        <vt:lpwstr>_Toc450632411</vt:lpwstr>
      </vt:variant>
      <vt:variant>
        <vt:i4>1507379</vt:i4>
      </vt:variant>
      <vt:variant>
        <vt:i4>178</vt:i4>
      </vt:variant>
      <vt:variant>
        <vt:i4>0</vt:i4>
      </vt:variant>
      <vt:variant>
        <vt:i4>5</vt:i4>
      </vt:variant>
      <vt:variant>
        <vt:lpwstr/>
      </vt:variant>
      <vt:variant>
        <vt:lpwstr>_Toc450632410</vt:lpwstr>
      </vt:variant>
      <vt:variant>
        <vt:i4>1441843</vt:i4>
      </vt:variant>
      <vt:variant>
        <vt:i4>172</vt:i4>
      </vt:variant>
      <vt:variant>
        <vt:i4>0</vt:i4>
      </vt:variant>
      <vt:variant>
        <vt:i4>5</vt:i4>
      </vt:variant>
      <vt:variant>
        <vt:lpwstr/>
      </vt:variant>
      <vt:variant>
        <vt:lpwstr>_Toc450632409</vt:lpwstr>
      </vt:variant>
      <vt:variant>
        <vt:i4>1441843</vt:i4>
      </vt:variant>
      <vt:variant>
        <vt:i4>166</vt:i4>
      </vt:variant>
      <vt:variant>
        <vt:i4>0</vt:i4>
      </vt:variant>
      <vt:variant>
        <vt:i4>5</vt:i4>
      </vt:variant>
      <vt:variant>
        <vt:lpwstr/>
      </vt:variant>
      <vt:variant>
        <vt:lpwstr>_Toc450632408</vt:lpwstr>
      </vt:variant>
      <vt:variant>
        <vt:i4>1441843</vt:i4>
      </vt:variant>
      <vt:variant>
        <vt:i4>160</vt:i4>
      </vt:variant>
      <vt:variant>
        <vt:i4>0</vt:i4>
      </vt:variant>
      <vt:variant>
        <vt:i4>5</vt:i4>
      </vt:variant>
      <vt:variant>
        <vt:lpwstr/>
      </vt:variant>
      <vt:variant>
        <vt:lpwstr>_Toc450632407</vt:lpwstr>
      </vt:variant>
      <vt:variant>
        <vt:i4>1441843</vt:i4>
      </vt:variant>
      <vt:variant>
        <vt:i4>154</vt:i4>
      </vt:variant>
      <vt:variant>
        <vt:i4>0</vt:i4>
      </vt:variant>
      <vt:variant>
        <vt:i4>5</vt:i4>
      </vt:variant>
      <vt:variant>
        <vt:lpwstr/>
      </vt:variant>
      <vt:variant>
        <vt:lpwstr>_Toc450632406</vt:lpwstr>
      </vt:variant>
      <vt:variant>
        <vt:i4>1441843</vt:i4>
      </vt:variant>
      <vt:variant>
        <vt:i4>148</vt:i4>
      </vt:variant>
      <vt:variant>
        <vt:i4>0</vt:i4>
      </vt:variant>
      <vt:variant>
        <vt:i4>5</vt:i4>
      </vt:variant>
      <vt:variant>
        <vt:lpwstr/>
      </vt:variant>
      <vt:variant>
        <vt:lpwstr>_Toc450632405</vt:lpwstr>
      </vt:variant>
      <vt:variant>
        <vt:i4>1441843</vt:i4>
      </vt:variant>
      <vt:variant>
        <vt:i4>142</vt:i4>
      </vt:variant>
      <vt:variant>
        <vt:i4>0</vt:i4>
      </vt:variant>
      <vt:variant>
        <vt:i4>5</vt:i4>
      </vt:variant>
      <vt:variant>
        <vt:lpwstr/>
      </vt:variant>
      <vt:variant>
        <vt:lpwstr>_Toc450632404</vt:lpwstr>
      </vt:variant>
      <vt:variant>
        <vt:i4>1441843</vt:i4>
      </vt:variant>
      <vt:variant>
        <vt:i4>136</vt:i4>
      </vt:variant>
      <vt:variant>
        <vt:i4>0</vt:i4>
      </vt:variant>
      <vt:variant>
        <vt:i4>5</vt:i4>
      </vt:variant>
      <vt:variant>
        <vt:lpwstr/>
      </vt:variant>
      <vt:variant>
        <vt:lpwstr>_Toc450632403</vt:lpwstr>
      </vt:variant>
      <vt:variant>
        <vt:i4>1441843</vt:i4>
      </vt:variant>
      <vt:variant>
        <vt:i4>130</vt:i4>
      </vt:variant>
      <vt:variant>
        <vt:i4>0</vt:i4>
      </vt:variant>
      <vt:variant>
        <vt:i4>5</vt:i4>
      </vt:variant>
      <vt:variant>
        <vt:lpwstr/>
      </vt:variant>
      <vt:variant>
        <vt:lpwstr>_Toc450632402</vt:lpwstr>
      </vt:variant>
      <vt:variant>
        <vt:i4>1441843</vt:i4>
      </vt:variant>
      <vt:variant>
        <vt:i4>124</vt:i4>
      </vt:variant>
      <vt:variant>
        <vt:i4>0</vt:i4>
      </vt:variant>
      <vt:variant>
        <vt:i4>5</vt:i4>
      </vt:variant>
      <vt:variant>
        <vt:lpwstr/>
      </vt:variant>
      <vt:variant>
        <vt:lpwstr>_Toc450632401</vt:lpwstr>
      </vt:variant>
      <vt:variant>
        <vt:i4>1441843</vt:i4>
      </vt:variant>
      <vt:variant>
        <vt:i4>118</vt:i4>
      </vt:variant>
      <vt:variant>
        <vt:i4>0</vt:i4>
      </vt:variant>
      <vt:variant>
        <vt:i4>5</vt:i4>
      </vt:variant>
      <vt:variant>
        <vt:lpwstr/>
      </vt:variant>
      <vt:variant>
        <vt:lpwstr>_Toc450632400</vt:lpwstr>
      </vt:variant>
      <vt:variant>
        <vt:i4>2031668</vt:i4>
      </vt:variant>
      <vt:variant>
        <vt:i4>112</vt:i4>
      </vt:variant>
      <vt:variant>
        <vt:i4>0</vt:i4>
      </vt:variant>
      <vt:variant>
        <vt:i4>5</vt:i4>
      </vt:variant>
      <vt:variant>
        <vt:lpwstr/>
      </vt:variant>
      <vt:variant>
        <vt:lpwstr>_Toc450632399</vt:lpwstr>
      </vt:variant>
      <vt:variant>
        <vt:i4>2031668</vt:i4>
      </vt:variant>
      <vt:variant>
        <vt:i4>106</vt:i4>
      </vt:variant>
      <vt:variant>
        <vt:i4>0</vt:i4>
      </vt:variant>
      <vt:variant>
        <vt:i4>5</vt:i4>
      </vt:variant>
      <vt:variant>
        <vt:lpwstr/>
      </vt:variant>
      <vt:variant>
        <vt:lpwstr>_Toc450632398</vt:lpwstr>
      </vt:variant>
      <vt:variant>
        <vt:i4>2031668</vt:i4>
      </vt:variant>
      <vt:variant>
        <vt:i4>100</vt:i4>
      </vt:variant>
      <vt:variant>
        <vt:i4>0</vt:i4>
      </vt:variant>
      <vt:variant>
        <vt:i4>5</vt:i4>
      </vt:variant>
      <vt:variant>
        <vt:lpwstr/>
      </vt:variant>
      <vt:variant>
        <vt:lpwstr>_Toc450632397</vt:lpwstr>
      </vt:variant>
      <vt:variant>
        <vt:i4>2031668</vt:i4>
      </vt:variant>
      <vt:variant>
        <vt:i4>94</vt:i4>
      </vt:variant>
      <vt:variant>
        <vt:i4>0</vt:i4>
      </vt:variant>
      <vt:variant>
        <vt:i4>5</vt:i4>
      </vt:variant>
      <vt:variant>
        <vt:lpwstr/>
      </vt:variant>
      <vt:variant>
        <vt:lpwstr>_Toc450632396</vt:lpwstr>
      </vt:variant>
      <vt:variant>
        <vt:i4>2031668</vt:i4>
      </vt:variant>
      <vt:variant>
        <vt:i4>88</vt:i4>
      </vt:variant>
      <vt:variant>
        <vt:i4>0</vt:i4>
      </vt:variant>
      <vt:variant>
        <vt:i4>5</vt:i4>
      </vt:variant>
      <vt:variant>
        <vt:lpwstr/>
      </vt:variant>
      <vt:variant>
        <vt:lpwstr>_Toc450632395</vt:lpwstr>
      </vt:variant>
      <vt:variant>
        <vt:i4>2031668</vt:i4>
      </vt:variant>
      <vt:variant>
        <vt:i4>82</vt:i4>
      </vt:variant>
      <vt:variant>
        <vt:i4>0</vt:i4>
      </vt:variant>
      <vt:variant>
        <vt:i4>5</vt:i4>
      </vt:variant>
      <vt:variant>
        <vt:lpwstr/>
      </vt:variant>
      <vt:variant>
        <vt:lpwstr>_Toc450632394</vt:lpwstr>
      </vt:variant>
      <vt:variant>
        <vt:i4>2031668</vt:i4>
      </vt:variant>
      <vt:variant>
        <vt:i4>76</vt:i4>
      </vt:variant>
      <vt:variant>
        <vt:i4>0</vt:i4>
      </vt:variant>
      <vt:variant>
        <vt:i4>5</vt:i4>
      </vt:variant>
      <vt:variant>
        <vt:lpwstr/>
      </vt:variant>
      <vt:variant>
        <vt:lpwstr>_Toc450632393</vt:lpwstr>
      </vt:variant>
      <vt:variant>
        <vt:i4>2031668</vt:i4>
      </vt:variant>
      <vt:variant>
        <vt:i4>70</vt:i4>
      </vt:variant>
      <vt:variant>
        <vt:i4>0</vt:i4>
      </vt:variant>
      <vt:variant>
        <vt:i4>5</vt:i4>
      </vt:variant>
      <vt:variant>
        <vt:lpwstr/>
      </vt:variant>
      <vt:variant>
        <vt:lpwstr>_Toc450632392</vt:lpwstr>
      </vt:variant>
      <vt:variant>
        <vt:i4>2031668</vt:i4>
      </vt:variant>
      <vt:variant>
        <vt:i4>64</vt:i4>
      </vt:variant>
      <vt:variant>
        <vt:i4>0</vt:i4>
      </vt:variant>
      <vt:variant>
        <vt:i4>5</vt:i4>
      </vt:variant>
      <vt:variant>
        <vt:lpwstr/>
      </vt:variant>
      <vt:variant>
        <vt:lpwstr>_Toc450632391</vt:lpwstr>
      </vt:variant>
      <vt:variant>
        <vt:i4>2031668</vt:i4>
      </vt:variant>
      <vt:variant>
        <vt:i4>58</vt:i4>
      </vt:variant>
      <vt:variant>
        <vt:i4>0</vt:i4>
      </vt:variant>
      <vt:variant>
        <vt:i4>5</vt:i4>
      </vt:variant>
      <vt:variant>
        <vt:lpwstr/>
      </vt:variant>
      <vt:variant>
        <vt:lpwstr>_Toc450632390</vt:lpwstr>
      </vt:variant>
      <vt:variant>
        <vt:i4>1966132</vt:i4>
      </vt:variant>
      <vt:variant>
        <vt:i4>52</vt:i4>
      </vt:variant>
      <vt:variant>
        <vt:i4>0</vt:i4>
      </vt:variant>
      <vt:variant>
        <vt:i4>5</vt:i4>
      </vt:variant>
      <vt:variant>
        <vt:lpwstr/>
      </vt:variant>
      <vt:variant>
        <vt:lpwstr>_Toc450632389</vt:lpwstr>
      </vt:variant>
      <vt:variant>
        <vt:i4>1966132</vt:i4>
      </vt:variant>
      <vt:variant>
        <vt:i4>46</vt:i4>
      </vt:variant>
      <vt:variant>
        <vt:i4>0</vt:i4>
      </vt:variant>
      <vt:variant>
        <vt:i4>5</vt:i4>
      </vt:variant>
      <vt:variant>
        <vt:lpwstr/>
      </vt:variant>
      <vt:variant>
        <vt:lpwstr>_Toc450632388</vt:lpwstr>
      </vt:variant>
      <vt:variant>
        <vt:i4>1966132</vt:i4>
      </vt:variant>
      <vt:variant>
        <vt:i4>40</vt:i4>
      </vt:variant>
      <vt:variant>
        <vt:i4>0</vt:i4>
      </vt:variant>
      <vt:variant>
        <vt:i4>5</vt:i4>
      </vt:variant>
      <vt:variant>
        <vt:lpwstr/>
      </vt:variant>
      <vt:variant>
        <vt:lpwstr>_Toc450632387</vt:lpwstr>
      </vt:variant>
      <vt:variant>
        <vt:i4>1966132</vt:i4>
      </vt:variant>
      <vt:variant>
        <vt:i4>34</vt:i4>
      </vt:variant>
      <vt:variant>
        <vt:i4>0</vt:i4>
      </vt:variant>
      <vt:variant>
        <vt:i4>5</vt:i4>
      </vt:variant>
      <vt:variant>
        <vt:lpwstr/>
      </vt:variant>
      <vt:variant>
        <vt:lpwstr>_Toc450632386</vt:lpwstr>
      </vt:variant>
      <vt:variant>
        <vt:i4>1966132</vt:i4>
      </vt:variant>
      <vt:variant>
        <vt:i4>28</vt:i4>
      </vt:variant>
      <vt:variant>
        <vt:i4>0</vt:i4>
      </vt:variant>
      <vt:variant>
        <vt:i4>5</vt:i4>
      </vt:variant>
      <vt:variant>
        <vt:lpwstr/>
      </vt:variant>
      <vt:variant>
        <vt:lpwstr>_Toc450632385</vt:lpwstr>
      </vt:variant>
      <vt:variant>
        <vt:i4>1966132</vt:i4>
      </vt:variant>
      <vt:variant>
        <vt:i4>22</vt:i4>
      </vt:variant>
      <vt:variant>
        <vt:i4>0</vt:i4>
      </vt:variant>
      <vt:variant>
        <vt:i4>5</vt:i4>
      </vt:variant>
      <vt:variant>
        <vt:lpwstr/>
      </vt:variant>
      <vt:variant>
        <vt:lpwstr>_Toc450632384</vt:lpwstr>
      </vt:variant>
      <vt:variant>
        <vt:i4>1966132</vt:i4>
      </vt:variant>
      <vt:variant>
        <vt:i4>16</vt:i4>
      </vt:variant>
      <vt:variant>
        <vt:i4>0</vt:i4>
      </vt:variant>
      <vt:variant>
        <vt:i4>5</vt:i4>
      </vt:variant>
      <vt:variant>
        <vt:lpwstr/>
      </vt:variant>
      <vt:variant>
        <vt:lpwstr>_Toc450632383</vt:lpwstr>
      </vt:variant>
      <vt:variant>
        <vt:i4>1966132</vt:i4>
      </vt:variant>
      <vt:variant>
        <vt:i4>10</vt:i4>
      </vt:variant>
      <vt:variant>
        <vt:i4>0</vt:i4>
      </vt:variant>
      <vt:variant>
        <vt:i4>5</vt:i4>
      </vt:variant>
      <vt:variant>
        <vt:lpwstr/>
      </vt:variant>
      <vt:variant>
        <vt:lpwstr>_Toc450632382</vt:lpwstr>
      </vt:variant>
      <vt:variant>
        <vt:i4>1966132</vt:i4>
      </vt:variant>
      <vt:variant>
        <vt:i4>4</vt:i4>
      </vt:variant>
      <vt:variant>
        <vt:i4>0</vt:i4>
      </vt:variant>
      <vt:variant>
        <vt:i4>5</vt:i4>
      </vt:variant>
      <vt:variant>
        <vt:lpwstr/>
      </vt:variant>
      <vt:variant>
        <vt:lpwstr>_Toc450632381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Provincial Bait Policy</dc:title>
  <dc:creator>Scott Gibson;Karen Hartley;Adam Gryck</dc:creator>
  <cp:lastModifiedBy>Gibson, Scott (MNRF)</cp:lastModifiedBy>
  <cp:revision>5</cp:revision>
  <cp:lastPrinted>2020-01-27T14:49:00Z</cp:lastPrinted>
  <dcterms:created xsi:type="dcterms:W3CDTF">2020-07-16T15:26:00Z</dcterms:created>
  <dcterms:modified xsi:type="dcterms:W3CDTF">2020-07-16T15:39:00Z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Scott.Gibson2@ontario.ca</vt:lpwstr>
  </property>
  <property fmtid="{D5CDD505-2E9C-101B-9397-08002B2CF9AE}" pid="5" name="MSIP_Label_034a106e-6316-442c-ad35-738afd673d2b_SetDate">
    <vt:lpwstr>2019-07-25T18:31:21.1607589Z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y fmtid="{D5CDD505-2E9C-101B-9397-08002B2CF9AE}" pid="10" name="ContentTypeId">
    <vt:lpwstr>0x010100521983CFC757864AB3A211FD54C8D127</vt:lpwstr>
  </property>
</Properties>
</file>